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29000" w14:textId="77777777" w:rsidR="004C073D" w:rsidRPr="004C073D" w:rsidRDefault="004C073D" w:rsidP="004C073D">
      <w:pPr>
        <w:jc w:val="center"/>
        <w:rPr>
          <w:rFonts w:ascii="方正小标宋简体" w:eastAsia="方正小标宋简体" w:hAnsi="黑体"/>
          <w:bCs/>
          <w:sz w:val="40"/>
          <w:szCs w:val="40"/>
        </w:rPr>
      </w:pPr>
      <w:r w:rsidRPr="004C073D">
        <w:rPr>
          <w:rFonts w:ascii="方正小标宋简体" w:eastAsia="方正小标宋简体" w:hAnsi="黑体" w:hint="eastAsia"/>
          <w:bCs/>
          <w:sz w:val="40"/>
          <w:szCs w:val="40"/>
        </w:rPr>
        <w:t>陕西省科学技术进步奖公示信息</w:t>
      </w:r>
    </w:p>
    <w:p w14:paraId="29CB2EA3" w14:textId="77777777" w:rsidR="004C073D" w:rsidRPr="004C073D" w:rsidRDefault="004C073D" w:rsidP="004C073D">
      <w:pPr>
        <w:jc w:val="center"/>
        <w:rPr>
          <w:rFonts w:ascii="方正小标宋简体" w:eastAsia="方正小标宋简体" w:hAnsi="黑体" w:hint="eastAsia"/>
          <w:b/>
          <w:bCs/>
          <w:sz w:val="40"/>
          <w:szCs w:val="40"/>
        </w:rPr>
      </w:pPr>
      <w:r w:rsidRPr="004C073D">
        <w:rPr>
          <w:rFonts w:ascii="方正小标宋简体" w:eastAsia="方正小标宋简体" w:hAnsi="黑体" w:hint="eastAsia"/>
          <w:bCs/>
          <w:sz w:val="40"/>
          <w:szCs w:val="40"/>
        </w:rPr>
        <w:t>（2025年度）</w:t>
      </w:r>
    </w:p>
    <w:p w14:paraId="0400800A" w14:textId="77777777" w:rsidR="00DA27B2" w:rsidRDefault="00000000">
      <w:pPr>
        <w:pStyle w:val="af0"/>
        <w:numPr>
          <w:ilvl w:val="0"/>
          <w:numId w:val="1"/>
        </w:num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项目名称</w:t>
      </w:r>
    </w:p>
    <w:p w14:paraId="223CA819" w14:textId="77777777" w:rsidR="00DA27B2" w:rsidRDefault="00000000">
      <w:pPr>
        <w:spacing w:afterLines="50" w:after="156" w:line="480" w:lineRule="exact"/>
        <w:ind w:firstLineChars="200" w:firstLine="480"/>
        <w:rPr>
          <w:rFonts w:asciiTheme="minorEastAsia" w:hAnsiTheme="minorEastAsia" w:cstheme="minorEastAsia" w:hint="eastAsia"/>
          <w:sz w:val="24"/>
          <w:szCs w:val="24"/>
        </w:rPr>
      </w:pPr>
      <w:bookmarkStart w:id="0" w:name="OLE_LINK1"/>
      <w:r>
        <w:rPr>
          <w:rFonts w:asciiTheme="minorEastAsia" w:hAnsiTheme="minorEastAsia" w:cstheme="minorEastAsia"/>
          <w:sz w:val="24"/>
          <w:szCs w:val="24"/>
        </w:rPr>
        <w:t>延长探区陆相页岩气井产能评价关键技术及应用</w:t>
      </w:r>
    </w:p>
    <w:bookmarkEnd w:id="0"/>
    <w:p w14:paraId="0C097DDC" w14:textId="77777777" w:rsidR="00DA27B2" w:rsidRDefault="00000000">
      <w:pPr>
        <w:pStyle w:val="af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二、提名奖种</w:t>
      </w:r>
    </w:p>
    <w:p w14:paraId="632E0BEE" w14:textId="77777777" w:rsidR="00DA27B2" w:rsidRDefault="00000000">
      <w:pPr>
        <w:spacing w:afterLines="50" w:after="156" w:line="480" w:lineRule="exact"/>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陕西省科学技术进步奖</w:t>
      </w:r>
    </w:p>
    <w:p w14:paraId="788C8D56" w14:textId="77777777" w:rsidR="00DA27B2" w:rsidRDefault="00000000">
      <w:pPr>
        <w:pStyle w:val="af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三、提名者及提名意见</w:t>
      </w:r>
    </w:p>
    <w:p w14:paraId="43172151" w14:textId="77777777" w:rsidR="00DA27B2" w:rsidRDefault="00000000">
      <w:pPr>
        <w:spacing w:afterLines="50" w:after="156" w:line="480" w:lineRule="exact"/>
        <w:ind w:firstLineChars="200" w:firstLine="482"/>
        <w:rPr>
          <w:rFonts w:asciiTheme="minorEastAsia" w:hAnsiTheme="minorEastAsia" w:cstheme="minorEastAsia" w:hint="eastAsia"/>
          <w:b/>
          <w:bCs/>
          <w:sz w:val="24"/>
          <w:szCs w:val="24"/>
        </w:rPr>
      </w:pPr>
      <w:r>
        <w:rPr>
          <w:rFonts w:asciiTheme="minorEastAsia" w:hAnsiTheme="minorEastAsia" w:cstheme="minorEastAsia" w:hint="eastAsia"/>
          <w:b/>
          <w:bCs/>
          <w:sz w:val="24"/>
          <w:szCs w:val="24"/>
        </w:rPr>
        <w:t>提名者：陕西省化工学会</w:t>
      </w:r>
    </w:p>
    <w:p w14:paraId="6965EAAD" w14:textId="77777777" w:rsidR="00DA27B2" w:rsidRDefault="00000000">
      <w:pPr>
        <w:spacing w:afterLines="50" w:after="156" w:line="480" w:lineRule="exact"/>
        <w:ind w:firstLineChars="200" w:firstLine="482"/>
        <w:rPr>
          <w:rFonts w:asciiTheme="minorEastAsia" w:hAnsiTheme="minorEastAsia" w:cstheme="minorEastAsia" w:hint="eastAsia"/>
          <w:b/>
          <w:bCs/>
          <w:sz w:val="24"/>
          <w:szCs w:val="24"/>
        </w:rPr>
      </w:pPr>
      <w:r>
        <w:rPr>
          <w:rFonts w:asciiTheme="minorEastAsia" w:hAnsiTheme="minorEastAsia" w:cstheme="minorEastAsia" w:hint="eastAsia"/>
          <w:b/>
          <w:bCs/>
          <w:sz w:val="24"/>
          <w:szCs w:val="24"/>
        </w:rPr>
        <w:t>提名意见：</w:t>
      </w:r>
    </w:p>
    <w:p w14:paraId="588245F3" w14:textId="63F2C3E0" w:rsidR="00774079" w:rsidRPr="00774079" w:rsidRDefault="00774079" w:rsidP="00774079">
      <w:pPr>
        <w:spacing w:line="360" w:lineRule="auto"/>
        <w:ind w:firstLineChars="200" w:firstLine="480"/>
        <w:rPr>
          <w:rFonts w:ascii="Times New Roman" w:hAnsi="Times New Roman"/>
          <w:sz w:val="24"/>
          <w:szCs w:val="24"/>
        </w:rPr>
      </w:pPr>
      <w:r w:rsidRPr="00774079">
        <w:rPr>
          <w:rFonts w:ascii="Times New Roman" w:hAnsi="Times New Roman" w:hint="eastAsia"/>
          <w:sz w:val="24"/>
          <w:szCs w:val="24"/>
        </w:rPr>
        <w:t>近年来，页岩气已成为天然气行业增储上产的重要领域。鄂尔多斯盆地陆相页岩气资源丰富，具有良好的勘探开发前景。本项目以陆相页岩气井产能评价作为研究目标，创新研发了“产能障碍反演推导</w:t>
      </w:r>
      <w:r w:rsidRPr="00774079">
        <w:rPr>
          <w:rFonts w:ascii="Times New Roman" w:hAnsi="Times New Roman" w:hint="eastAsia"/>
          <w:sz w:val="24"/>
          <w:szCs w:val="24"/>
        </w:rPr>
        <w:t>-</w:t>
      </w:r>
      <w:r w:rsidRPr="00774079">
        <w:rPr>
          <w:rFonts w:ascii="Times New Roman" w:hAnsi="Times New Roman" w:hint="eastAsia"/>
          <w:sz w:val="24"/>
          <w:szCs w:val="24"/>
        </w:rPr>
        <w:t>指标序列智能评价”联合识别分析技术，首次实现了延长探区陆相页岩气井产能主控因素定量化识别；提出了陆相页岩储层多相态</w:t>
      </w:r>
      <w:r w:rsidRPr="00774079">
        <w:rPr>
          <w:rFonts w:ascii="Times New Roman" w:hAnsi="Times New Roman" w:hint="eastAsia"/>
          <w:sz w:val="24"/>
          <w:szCs w:val="24"/>
        </w:rPr>
        <w:t>-</w:t>
      </w:r>
      <w:r w:rsidRPr="00774079">
        <w:rPr>
          <w:rFonts w:ascii="Times New Roman" w:hAnsi="Times New Roman" w:hint="eastAsia"/>
          <w:sz w:val="24"/>
          <w:szCs w:val="24"/>
        </w:rPr>
        <w:t>多介质</w:t>
      </w:r>
      <w:r w:rsidRPr="00774079">
        <w:rPr>
          <w:rFonts w:ascii="Times New Roman" w:hAnsi="Times New Roman" w:hint="eastAsia"/>
          <w:sz w:val="24"/>
          <w:szCs w:val="24"/>
        </w:rPr>
        <w:t>-</w:t>
      </w:r>
      <w:r w:rsidRPr="00774079">
        <w:rPr>
          <w:rFonts w:ascii="Times New Roman" w:hAnsi="Times New Roman" w:hint="eastAsia"/>
          <w:sz w:val="24"/>
          <w:szCs w:val="24"/>
        </w:rPr>
        <w:t>多过程耦合的特色渗透率表征方法，构建了陆相页岩储层多相态流体产能</w:t>
      </w:r>
      <w:r w:rsidRPr="00774079">
        <w:rPr>
          <w:rFonts w:ascii="Times New Roman" w:hAnsi="Times New Roman" w:hint="eastAsia"/>
          <w:sz w:val="24"/>
          <w:szCs w:val="24"/>
        </w:rPr>
        <w:t xml:space="preserve"> </w:t>
      </w:r>
      <w:r w:rsidRPr="00774079">
        <w:rPr>
          <w:rFonts w:ascii="Times New Roman" w:hAnsi="Times New Roman" w:hint="eastAsia"/>
          <w:sz w:val="24"/>
          <w:szCs w:val="24"/>
        </w:rPr>
        <w:t>评价模型；创新建立了陆相页岩气井产能评价关键指标确定方法，完成合理产能系统化分析，配套研发出陆相页岩气井产能评价软件包，大幅提高了陆相页岩气井产能评价效率。对于鄂尔多斯盆地致密气等其他</w:t>
      </w:r>
      <w:r w:rsidRPr="00774079">
        <w:rPr>
          <w:rFonts w:ascii="Times New Roman" w:hAnsi="Times New Roman" w:hint="eastAsia"/>
          <w:sz w:val="24"/>
          <w:szCs w:val="24"/>
        </w:rPr>
        <w:t xml:space="preserve"> </w:t>
      </w:r>
      <w:r w:rsidRPr="00774079">
        <w:rPr>
          <w:rFonts w:ascii="Times New Roman" w:hAnsi="Times New Roman" w:hint="eastAsia"/>
          <w:sz w:val="24"/>
          <w:szCs w:val="24"/>
        </w:rPr>
        <w:t>类型气藏及我国其他地区陆相页岩气的产能评价及综合开发，具有重要的参考借鉴意义。</w:t>
      </w:r>
      <w:r w:rsidRPr="00774079">
        <w:rPr>
          <w:rFonts w:ascii="Times New Roman" w:hAnsi="Times New Roman" w:hint="eastAsia"/>
          <w:sz w:val="24"/>
          <w:szCs w:val="24"/>
        </w:rPr>
        <w:t xml:space="preserve"> </w:t>
      </w:r>
    </w:p>
    <w:p w14:paraId="18C26800" w14:textId="77777777" w:rsidR="00774079" w:rsidRPr="00774079" w:rsidRDefault="00774079" w:rsidP="00774079">
      <w:pPr>
        <w:spacing w:line="360" w:lineRule="auto"/>
        <w:ind w:firstLineChars="200" w:firstLine="480"/>
        <w:rPr>
          <w:rFonts w:ascii="Times New Roman" w:hAnsi="Times New Roman"/>
          <w:sz w:val="24"/>
          <w:szCs w:val="24"/>
        </w:rPr>
      </w:pPr>
      <w:r w:rsidRPr="00774079">
        <w:rPr>
          <w:rFonts w:ascii="Times New Roman" w:hAnsi="Times New Roman" w:hint="eastAsia"/>
          <w:sz w:val="24"/>
          <w:szCs w:val="24"/>
        </w:rPr>
        <w:t>该项目成果创新突出，实践效果显著，相关理论认识和关键技术具有广阔的应用前景和重要的推广价值。</w:t>
      </w:r>
      <w:r w:rsidRPr="00774079">
        <w:rPr>
          <w:rFonts w:ascii="Times New Roman" w:hAnsi="Times New Roman" w:hint="eastAsia"/>
          <w:sz w:val="24"/>
          <w:szCs w:val="24"/>
        </w:rPr>
        <w:t xml:space="preserve"> </w:t>
      </w:r>
    </w:p>
    <w:p w14:paraId="58BB14C0" w14:textId="751C90FA" w:rsidR="00DA27B2" w:rsidRDefault="00774079" w:rsidP="00774079">
      <w:pPr>
        <w:spacing w:line="360" w:lineRule="auto"/>
        <w:ind w:firstLineChars="200" w:firstLine="480"/>
        <w:rPr>
          <w:rFonts w:ascii="Times New Roman" w:hAnsi="Times New Roman"/>
          <w:sz w:val="24"/>
          <w:szCs w:val="24"/>
        </w:rPr>
      </w:pPr>
      <w:r w:rsidRPr="00774079">
        <w:rPr>
          <w:rFonts w:ascii="Times New Roman" w:hAnsi="Times New Roman" w:hint="eastAsia"/>
          <w:sz w:val="24"/>
          <w:szCs w:val="24"/>
        </w:rPr>
        <w:t>提名该项目为陕西省科学技术进步奖三等奖。</w:t>
      </w:r>
    </w:p>
    <w:p w14:paraId="1C17FF77" w14:textId="77777777" w:rsidR="00DA27B2" w:rsidRDefault="00000000">
      <w:pPr>
        <w:pStyle w:val="af0"/>
        <w:rPr>
          <w:rFonts w:asciiTheme="minorEastAsia" w:eastAsiaTheme="minorEastAsia" w:hAnsiTheme="minorEastAsia" w:cstheme="minorEastAsia" w:hint="eastAsia"/>
          <w:sz w:val="24"/>
          <w:szCs w:val="24"/>
          <w:lang w:val="zh-CN"/>
        </w:rPr>
      </w:pPr>
      <w:r>
        <w:rPr>
          <w:rFonts w:asciiTheme="minorEastAsia" w:eastAsiaTheme="minorEastAsia" w:hAnsiTheme="minorEastAsia" w:cstheme="minorEastAsia" w:hint="eastAsia"/>
          <w:sz w:val="24"/>
          <w:szCs w:val="24"/>
        </w:rPr>
        <w:t>四、</w:t>
      </w:r>
      <w:r>
        <w:rPr>
          <w:rFonts w:asciiTheme="minorEastAsia" w:eastAsiaTheme="minorEastAsia" w:hAnsiTheme="minorEastAsia" w:cstheme="minorEastAsia" w:hint="eastAsia"/>
          <w:sz w:val="24"/>
          <w:szCs w:val="24"/>
          <w:lang w:val="zh-CN"/>
        </w:rPr>
        <w:t>项目简介</w:t>
      </w:r>
    </w:p>
    <w:p w14:paraId="5FB0396B" w14:textId="77777777" w:rsidR="00DA27B2" w:rsidRDefault="00000000">
      <w:pPr>
        <w:spacing w:line="360" w:lineRule="auto"/>
        <w:ind w:firstLineChars="200" w:firstLine="480"/>
        <w:rPr>
          <w:sz w:val="24"/>
        </w:rPr>
      </w:pPr>
      <w:r>
        <w:rPr>
          <w:rFonts w:ascii="Times New Roman" w:hAnsi="Times New Roman" w:hint="eastAsia"/>
          <w:sz w:val="24"/>
          <w:szCs w:val="24"/>
        </w:rPr>
        <w:t>随着勘探开发技术的不断进步，近年我国页岩气产量呈现快速增长趋势，年产量已超过</w:t>
      </w:r>
      <w:r>
        <w:rPr>
          <w:rFonts w:ascii="Times New Roman" w:hAnsi="Times New Roman" w:hint="eastAsia"/>
          <w:sz w:val="24"/>
          <w:szCs w:val="24"/>
        </w:rPr>
        <w:t>250</w:t>
      </w:r>
      <w:r>
        <w:rPr>
          <w:rFonts w:ascii="Times New Roman" w:hAnsi="Times New Roman" w:hint="eastAsia"/>
          <w:sz w:val="24"/>
          <w:szCs w:val="24"/>
        </w:rPr>
        <w:t>×</w:t>
      </w:r>
      <w:r>
        <w:rPr>
          <w:rFonts w:ascii="Times New Roman" w:hAnsi="Times New Roman" w:hint="eastAsia"/>
          <w:sz w:val="24"/>
          <w:szCs w:val="24"/>
        </w:rPr>
        <w:t>10</w:t>
      </w:r>
      <w:r>
        <w:rPr>
          <w:rFonts w:ascii="Times New Roman" w:hAnsi="Times New Roman" w:hint="eastAsia"/>
          <w:sz w:val="24"/>
          <w:szCs w:val="24"/>
          <w:vertAlign w:val="superscript"/>
        </w:rPr>
        <w:t>8</w:t>
      </w:r>
      <w:r>
        <w:rPr>
          <w:rFonts w:ascii="Times New Roman" w:hAnsi="Times New Roman" w:hint="eastAsia"/>
          <w:sz w:val="24"/>
          <w:szCs w:val="24"/>
        </w:rPr>
        <w:t>m</w:t>
      </w:r>
      <w:r>
        <w:rPr>
          <w:rFonts w:ascii="Times New Roman" w:hAnsi="Times New Roman" w:hint="eastAsia"/>
          <w:sz w:val="24"/>
          <w:szCs w:val="24"/>
          <w:vertAlign w:val="superscript"/>
        </w:rPr>
        <w:t>3</w:t>
      </w:r>
      <w:r>
        <w:rPr>
          <w:rFonts w:ascii="Times New Roman" w:hAnsi="Times New Roman" w:hint="eastAsia"/>
          <w:sz w:val="24"/>
          <w:szCs w:val="24"/>
        </w:rPr>
        <w:t>，在“</w:t>
      </w:r>
      <w:r>
        <w:rPr>
          <w:rFonts w:ascii="Times New Roman" w:hAnsi="Times New Roman"/>
          <w:sz w:val="24"/>
          <w:szCs w:val="24"/>
        </w:rPr>
        <w:t>碳达峰、碳中和</w:t>
      </w:r>
      <w:r>
        <w:rPr>
          <w:rFonts w:ascii="Times New Roman" w:hAnsi="Times New Roman" w:hint="eastAsia"/>
          <w:sz w:val="24"/>
          <w:szCs w:val="24"/>
        </w:rPr>
        <w:t>”</w:t>
      </w:r>
      <w:r>
        <w:rPr>
          <w:sz w:val="24"/>
          <w:szCs w:val="24"/>
        </w:rPr>
        <w:t>背景</w:t>
      </w:r>
      <w:r>
        <w:rPr>
          <w:rFonts w:hint="eastAsia"/>
          <w:sz w:val="24"/>
          <w:szCs w:val="24"/>
        </w:rPr>
        <w:t>下，对我国</w:t>
      </w:r>
      <w:r>
        <w:rPr>
          <w:sz w:val="24"/>
          <w:szCs w:val="24"/>
        </w:rPr>
        <w:t>能源结构</w:t>
      </w:r>
      <w:r>
        <w:rPr>
          <w:rFonts w:hint="eastAsia"/>
          <w:sz w:val="24"/>
          <w:szCs w:val="24"/>
        </w:rPr>
        <w:t>绿色</w:t>
      </w:r>
      <w:r>
        <w:rPr>
          <w:sz w:val="24"/>
          <w:szCs w:val="24"/>
        </w:rPr>
        <w:t>转型具有重要意义。</w:t>
      </w:r>
      <w:r>
        <w:rPr>
          <w:rFonts w:hint="eastAsia"/>
          <w:sz w:val="24"/>
          <w:szCs w:val="24"/>
        </w:rPr>
        <w:t>我国发育海相、海陆过渡相及陆相多种类型的页岩气。</w:t>
      </w:r>
      <w:r>
        <w:rPr>
          <w:sz w:val="24"/>
          <w:szCs w:val="24"/>
        </w:rPr>
        <w:t>鄂尔多</w:t>
      </w:r>
      <w:r>
        <w:rPr>
          <w:sz w:val="24"/>
          <w:szCs w:val="24"/>
        </w:rPr>
        <w:lastRenderedPageBreak/>
        <w:t>斯盆地广泛发育多套陆相</w:t>
      </w:r>
      <w:r>
        <w:rPr>
          <w:rFonts w:hint="eastAsia"/>
          <w:sz w:val="24"/>
          <w:szCs w:val="24"/>
        </w:rPr>
        <w:t>页岩层系，陆相页岩气资源潜力十分巨大。自</w:t>
      </w:r>
      <w:r>
        <w:rPr>
          <w:rFonts w:hint="eastAsia"/>
          <w:sz w:val="24"/>
          <w:szCs w:val="24"/>
        </w:rPr>
        <w:t>2008</w:t>
      </w:r>
      <w:r>
        <w:rPr>
          <w:rFonts w:hint="eastAsia"/>
          <w:sz w:val="24"/>
          <w:szCs w:val="24"/>
        </w:rPr>
        <w:t>年起，延长石油集团在探区内开展陆相页岩气勘探开发攻关，目前已完钻陆相页岩气井</w:t>
      </w:r>
      <w:r>
        <w:rPr>
          <w:rFonts w:hint="eastAsia"/>
          <w:sz w:val="24"/>
          <w:szCs w:val="24"/>
        </w:rPr>
        <w:t>70</w:t>
      </w:r>
      <w:r>
        <w:rPr>
          <w:rFonts w:hint="eastAsia"/>
          <w:sz w:val="24"/>
          <w:szCs w:val="24"/>
        </w:rPr>
        <w:t>余口，积累了丰富的陆相页岩气地质勘探资料，建立了陆相页岩气富集成藏、有利区优选及甜点识别等一系列技术理论，然而针对陆相页岩气储层的开发理论并不完善，主要体现在陆相页岩气井产能评价影响因素模糊不清、尚未建立陆相页岩气井精准产能评价方法、陆相页岩气井合理生产制度并不明确、无法掌握陆相页岩气井可采能力等诸多问题，制约了陆相页岩气规模效益开发。</w:t>
      </w:r>
    </w:p>
    <w:p w14:paraId="069798C3" w14:textId="77777777" w:rsidR="00DA27B2" w:rsidRDefault="00000000">
      <w:pPr>
        <w:spacing w:line="360" w:lineRule="auto"/>
        <w:ind w:firstLineChars="200" w:firstLine="480"/>
        <w:rPr>
          <w:rFonts w:ascii="Times New Roman" w:hAnsi="Times New Roman"/>
          <w:sz w:val="24"/>
          <w:szCs w:val="24"/>
        </w:rPr>
      </w:pPr>
      <w:r>
        <w:rPr>
          <w:rFonts w:ascii="Arial" w:hAnsi="Arial" w:cs="Arial" w:hint="eastAsia"/>
          <w:sz w:val="24"/>
          <w:szCs w:val="24"/>
        </w:rPr>
        <w:t>针对上述难题，项目以延长探区陆相页岩气井为研究对象，通过跨学科、多方法联合攻关，创新形成了陆相页岩气井产能主控因素定量化识别分析技术，提出了陆相页岩储层多相态</w:t>
      </w:r>
      <w:r>
        <w:rPr>
          <w:rFonts w:ascii="Arial" w:hAnsi="Arial" w:cs="Arial" w:hint="eastAsia"/>
          <w:sz w:val="24"/>
          <w:szCs w:val="24"/>
        </w:rPr>
        <w:t>-</w:t>
      </w:r>
      <w:r>
        <w:rPr>
          <w:rFonts w:ascii="Arial" w:hAnsi="Arial" w:cs="Arial" w:hint="eastAsia"/>
          <w:sz w:val="24"/>
          <w:szCs w:val="24"/>
        </w:rPr>
        <w:t>多介质</w:t>
      </w:r>
      <w:r>
        <w:rPr>
          <w:rFonts w:ascii="Arial" w:hAnsi="Arial" w:cs="Arial" w:hint="eastAsia"/>
          <w:sz w:val="24"/>
          <w:szCs w:val="24"/>
        </w:rPr>
        <w:t>-</w:t>
      </w:r>
      <w:r>
        <w:rPr>
          <w:rFonts w:ascii="Arial" w:hAnsi="Arial" w:cs="Arial" w:hint="eastAsia"/>
          <w:sz w:val="24"/>
          <w:szCs w:val="24"/>
        </w:rPr>
        <w:t>多过程耦合的特色渗透率表征方法，创建了多相态流体产能评价模型，建立陆相页岩气井合理配产方法及稳产年限预测模型，研发了陆相页岩气井产能评价软件包，为我省页岩气高效开发提供了重要支撑。具体技术内容如下：</w:t>
      </w:r>
    </w:p>
    <w:p w14:paraId="00CC30FC" w14:textId="77777777" w:rsidR="00DA27B2" w:rsidRDefault="00000000">
      <w:pPr>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1</w:t>
      </w:r>
      <w:r>
        <w:rPr>
          <w:rFonts w:ascii="Arial" w:hAnsi="Arial" w:cs="Arial" w:hint="eastAsia"/>
          <w:sz w:val="24"/>
          <w:szCs w:val="24"/>
        </w:rPr>
        <w:t>）研发“产能障碍反演推导</w:t>
      </w:r>
      <w:r>
        <w:rPr>
          <w:rFonts w:ascii="Arial" w:hAnsi="Arial" w:cs="Arial" w:hint="eastAsia"/>
          <w:sz w:val="24"/>
          <w:szCs w:val="24"/>
        </w:rPr>
        <w:t>-</w:t>
      </w:r>
      <w:r>
        <w:rPr>
          <w:rFonts w:ascii="Arial" w:hAnsi="Arial" w:cs="Arial" w:hint="eastAsia"/>
          <w:sz w:val="24"/>
          <w:szCs w:val="24"/>
        </w:rPr>
        <w:t>指标序列智能评价”联合识别分析技术，克服传统陆相页岩气产能主控因素识别依据单一、定量化不足的技术缺陷，实现延长探区陆相页岩气井产能主控因素的定量化识别，为建立页岩气高产井优选标准的提供了重要的理论支撑和技术指导。</w:t>
      </w:r>
    </w:p>
    <w:p w14:paraId="347FD33E" w14:textId="77777777" w:rsidR="00DA27B2" w:rsidRDefault="00000000">
      <w:pPr>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2</w:t>
      </w:r>
      <w:r>
        <w:rPr>
          <w:rFonts w:ascii="Arial" w:hAnsi="Arial" w:cs="Arial" w:hint="eastAsia"/>
          <w:sz w:val="24"/>
          <w:szCs w:val="24"/>
        </w:rPr>
        <w:t>）</w:t>
      </w:r>
      <w:r>
        <w:rPr>
          <w:rFonts w:ascii="Times New Roman" w:hAnsi="Times New Roman" w:hint="eastAsia"/>
          <w:sz w:val="24"/>
          <w:szCs w:val="24"/>
          <w:shd w:val="clear" w:color="auto" w:fill="FCFCFC"/>
        </w:rPr>
        <w:t>充分考虑陆相页岩储层中气水同存的多相态，有机质</w:t>
      </w:r>
      <w:r>
        <w:rPr>
          <w:rFonts w:ascii="Times New Roman" w:hAnsi="Times New Roman" w:hint="eastAsia"/>
          <w:sz w:val="24"/>
          <w:szCs w:val="24"/>
          <w:shd w:val="clear" w:color="auto" w:fill="FCFCFC"/>
        </w:rPr>
        <w:t>-</w:t>
      </w:r>
      <w:r>
        <w:rPr>
          <w:rFonts w:ascii="Times New Roman" w:hAnsi="Times New Roman" w:hint="eastAsia"/>
          <w:sz w:val="24"/>
          <w:szCs w:val="24"/>
          <w:shd w:val="clear" w:color="auto" w:fill="FCFCFC"/>
        </w:rPr>
        <w:t>无机质的多介质和气体扩散</w:t>
      </w:r>
      <w:r>
        <w:rPr>
          <w:rFonts w:ascii="Times New Roman" w:hAnsi="Times New Roman" w:hint="eastAsia"/>
          <w:sz w:val="24"/>
          <w:szCs w:val="24"/>
          <w:shd w:val="clear" w:color="auto" w:fill="FCFCFC"/>
        </w:rPr>
        <w:t>-</w:t>
      </w:r>
      <w:r>
        <w:rPr>
          <w:rFonts w:ascii="Times New Roman" w:hAnsi="Times New Roman" w:hint="eastAsia"/>
          <w:sz w:val="24"/>
          <w:szCs w:val="24"/>
          <w:shd w:val="clear" w:color="auto" w:fill="FCFCFC"/>
        </w:rPr>
        <w:t>基质收缩</w:t>
      </w:r>
      <w:r>
        <w:rPr>
          <w:rFonts w:ascii="Times New Roman" w:hAnsi="Times New Roman" w:hint="eastAsia"/>
          <w:sz w:val="24"/>
          <w:szCs w:val="24"/>
          <w:shd w:val="clear" w:color="auto" w:fill="FCFCFC"/>
        </w:rPr>
        <w:t>-</w:t>
      </w:r>
      <w:r>
        <w:rPr>
          <w:rFonts w:ascii="Times New Roman" w:hAnsi="Times New Roman" w:hint="eastAsia"/>
          <w:sz w:val="24"/>
          <w:szCs w:val="24"/>
          <w:shd w:val="clear" w:color="auto" w:fill="FCFCFC"/>
        </w:rPr>
        <w:t>应力敏感的多过程综合影响，</w:t>
      </w:r>
      <w:r>
        <w:rPr>
          <w:rFonts w:ascii="Arial" w:hAnsi="Arial" w:cs="Arial" w:hint="eastAsia"/>
          <w:sz w:val="24"/>
          <w:szCs w:val="24"/>
        </w:rPr>
        <w:t>提出</w:t>
      </w:r>
      <w:r>
        <w:rPr>
          <w:rFonts w:ascii="Arial" w:hAnsi="Arial" w:cs="Arial"/>
          <w:sz w:val="24"/>
          <w:szCs w:val="24"/>
        </w:rPr>
        <w:t>了陆相页岩储层多相态</w:t>
      </w:r>
      <w:r>
        <w:rPr>
          <w:rFonts w:ascii="Arial" w:hAnsi="Arial" w:cs="Arial"/>
          <w:sz w:val="24"/>
          <w:szCs w:val="24"/>
        </w:rPr>
        <w:t>-</w:t>
      </w:r>
      <w:r>
        <w:rPr>
          <w:rFonts w:ascii="Arial" w:hAnsi="Arial" w:cs="Arial"/>
          <w:sz w:val="24"/>
          <w:szCs w:val="24"/>
        </w:rPr>
        <w:t>多介质</w:t>
      </w:r>
      <w:r>
        <w:rPr>
          <w:rFonts w:ascii="Arial" w:hAnsi="Arial" w:cs="Arial"/>
          <w:sz w:val="24"/>
          <w:szCs w:val="24"/>
        </w:rPr>
        <w:t>-</w:t>
      </w:r>
      <w:r>
        <w:rPr>
          <w:rFonts w:ascii="Arial" w:hAnsi="Arial" w:cs="Arial"/>
          <w:sz w:val="24"/>
          <w:szCs w:val="24"/>
        </w:rPr>
        <w:t>多过程耦合的特色渗透率表征</w:t>
      </w:r>
      <w:r>
        <w:rPr>
          <w:rFonts w:ascii="Arial" w:hAnsi="Arial" w:cs="Arial" w:hint="eastAsia"/>
          <w:sz w:val="24"/>
          <w:szCs w:val="24"/>
        </w:rPr>
        <w:t>方法。</w:t>
      </w:r>
      <w:r>
        <w:rPr>
          <w:rFonts w:ascii="Arial" w:hAnsi="Arial" w:cs="Arial"/>
          <w:sz w:val="24"/>
          <w:szCs w:val="24"/>
        </w:rPr>
        <w:t>创建了</w:t>
      </w:r>
      <w:r>
        <w:rPr>
          <w:rFonts w:ascii="Arial" w:hAnsi="Arial" w:cs="Arial" w:hint="eastAsia"/>
          <w:sz w:val="24"/>
          <w:szCs w:val="24"/>
        </w:rPr>
        <w:t>陆相页岩储层</w:t>
      </w:r>
      <w:r>
        <w:rPr>
          <w:rFonts w:ascii="Arial" w:hAnsi="Arial" w:cs="Arial"/>
          <w:sz w:val="24"/>
          <w:szCs w:val="24"/>
        </w:rPr>
        <w:t>多相态流体产能评价模型</w:t>
      </w:r>
      <w:r>
        <w:rPr>
          <w:rFonts w:ascii="Arial" w:hAnsi="Arial" w:cs="Arial" w:hint="eastAsia"/>
          <w:sz w:val="24"/>
          <w:szCs w:val="24"/>
        </w:rPr>
        <w:t>，评价精度达到</w:t>
      </w:r>
      <w:r>
        <w:rPr>
          <w:rFonts w:ascii="Arial" w:hAnsi="Arial" w:cs="Arial" w:hint="eastAsia"/>
          <w:sz w:val="24"/>
          <w:szCs w:val="24"/>
        </w:rPr>
        <w:t>85%</w:t>
      </w:r>
      <w:r>
        <w:rPr>
          <w:rFonts w:ascii="Arial" w:hAnsi="Arial" w:cs="Arial" w:hint="eastAsia"/>
          <w:sz w:val="24"/>
          <w:szCs w:val="24"/>
        </w:rPr>
        <w:t>以上。</w:t>
      </w:r>
    </w:p>
    <w:p w14:paraId="26D7C4FF" w14:textId="77777777" w:rsidR="00DA27B2" w:rsidRDefault="00000000">
      <w:pPr>
        <w:spacing w:line="360" w:lineRule="auto"/>
        <w:ind w:firstLineChars="200" w:firstLine="480"/>
        <w:rPr>
          <w:rFonts w:ascii="Arial" w:hAnsi="Arial" w:cs="Arial"/>
          <w:sz w:val="24"/>
          <w:szCs w:val="24"/>
        </w:rPr>
      </w:pPr>
      <w:r>
        <w:rPr>
          <w:rFonts w:ascii="Arial" w:hAnsi="Arial" w:cs="Arial" w:hint="eastAsia"/>
          <w:sz w:val="24"/>
          <w:szCs w:val="24"/>
        </w:rPr>
        <w:t>（</w:t>
      </w:r>
      <w:r>
        <w:rPr>
          <w:rFonts w:ascii="Arial" w:hAnsi="Arial" w:cs="Arial" w:hint="eastAsia"/>
          <w:sz w:val="24"/>
          <w:szCs w:val="24"/>
        </w:rPr>
        <w:t>3</w:t>
      </w:r>
      <w:r>
        <w:rPr>
          <w:rFonts w:ascii="Arial" w:hAnsi="Arial" w:cs="Arial" w:hint="eastAsia"/>
          <w:sz w:val="24"/>
          <w:szCs w:val="24"/>
        </w:rPr>
        <w:t>）建立了陆相页岩气井合理生产制度评价方法，构建了“井筒</w:t>
      </w:r>
      <w:r>
        <w:rPr>
          <w:rFonts w:ascii="Arial" w:hAnsi="Arial" w:cs="Arial" w:hint="eastAsia"/>
          <w:sz w:val="24"/>
          <w:szCs w:val="24"/>
        </w:rPr>
        <w:t>-</w:t>
      </w:r>
      <w:r>
        <w:rPr>
          <w:rFonts w:ascii="Arial" w:hAnsi="Arial" w:cs="Arial" w:hint="eastAsia"/>
          <w:sz w:val="24"/>
          <w:szCs w:val="24"/>
        </w:rPr>
        <w:t>近井</w:t>
      </w:r>
      <w:r>
        <w:rPr>
          <w:rFonts w:ascii="Arial" w:hAnsi="Arial" w:cs="Arial" w:hint="eastAsia"/>
          <w:sz w:val="24"/>
          <w:szCs w:val="24"/>
        </w:rPr>
        <w:t>-</w:t>
      </w:r>
      <w:r>
        <w:rPr>
          <w:rFonts w:ascii="Arial" w:hAnsi="Arial" w:cs="Arial" w:hint="eastAsia"/>
          <w:sz w:val="24"/>
          <w:szCs w:val="24"/>
        </w:rPr>
        <w:t>储层”多空间耦合的页岩气井稳产年限预测模型。优选陆相页岩气采收率评价方法系列，首次实现了延长探区陆相页岩气采收率合理评估，研发出延长探区陆相页岩气单井产能评价软件包，提高了</w:t>
      </w:r>
      <w:r>
        <w:rPr>
          <w:rFonts w:ascii="Arial" w:hAnsi="Arial" w:cs="Arial"/>
          <w:sz w:val="24"/>
          <w:szCs w:val="24"/>
        </w:rPr>
        <w:t>陆相页岩气</w:t>
      </w:r>
      <w:r>
        <w:rPr>
          <w:rFonts w:ascii="Arial" w:hAnsi="Arial" w:cs="Arial" w:hint="eastAsia"/>
          <w:sz w:val="24"/>
          <w:szCs w:val="24"/>
        </w:rPr>
        <w:t>产能评价效率</w:t>
      </w:r>
      <w:r>
        <w:rPr>
          <w:rFonts w:ascii="Arial" w:hAnsi="Arial" w:cs="Arial"/>
          <w:sz w:val="24"/>
          <w:szCs w:val="24"/>
        </w:rPr>
        <w:t>。</w:t>
      </w:r>
    </w:p>
    <w:p w14:paraId="3EAD36F4" w14:textId="77777777" w:rsidR="00DA27B2" w:rsidRDefault="00000000">
      <w:pPr>
        <w:pStyle w:val="af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五、客观评价</w:t>
      </w:r>
    </w:p>
    <w:p w14:paraId="1621F557" w14:textId="77777777" w:rsidR="00DA27B2" w:rsidRDefault="00000000">
      <w:pPr>
        <w:spacing w:line="360" w:lineRule="auto"/>
        <w:ind w:firstLineChars="200" w:firstLine="480"/>
        <w:rPr>
          <w:rFonts w:ascii="Arial" w:hAnsi="Arial" w:cs="Arial"/>
          <w:sz w:val="24"/>
          <w:szCs w:val="24"/>
        </w:rPr>
      </w:pPr>
      <w:r>
        <w:rPr>
          <w:rFonts w:ascii="Arial" w:hAnsi="Arial" w:cs="Arial"/>
          <w:sz w:val="24"/>
          <w:szCs w:val="24"/>
        </w:rPr>
        <w:t>项目成果中关于页岩气产能主控因素、产能评价</w:t>
      </w:r>
      <w:r>
        <w:rPr>
          <w:rFonts w:ascii="Arial" w:hAnsi="Arial" w:cs="Arial" w:hint="eastAsia"/>
          <w:sz w:val="24"/>
          <w:szCs w:val="24"/>
        </w:rPr>
        <w:t>模型等成果提高了陆相页岩</w:t>
      </w:r>
      <w:r>
        <w:rPr>
          <w:rFonts w:ascii="Arial" w:hAnsi="Arial" w:cs="Arial" w:hint="eastAsia"/>
          <w:sz w:val="24"/>
          <w:szCs w:val="24"/>
        </w:rPr>
        <w:lastRenderedPageBreak/>
        <w:t>气井产能评价效率，</w:t>
      </w:r>
      <w:r>
        <w:rPr>
          <w:rFonts w:ascii="Arial" w:hAnsi="Arial" w:cs="Arial"/>
          <w:sz w:val="24"/>
          <w:szCs w:val="24"/>
        </w:rPr>
        <w:t>推动了</w:t>
      </w:r>
      <w:r>
        <w:rPr>
          <w:rFonts w:ascii="Arial" w:hAnsi="Arial" w:cs="Arial" w:hint="eastAsia"/>
          <w:sz w:val="24"/>
          <w:szCs w:val="24"/>
        </w:rPr>
        <w:t>我省</w:t>
      </w:r>
      <w:r>
        <w:rPr>
          <w:rFonts w:ascii="Arial" w:hAnsi="Arial" w:cs="Arial"/>
          <w:sz w:val="24"/>
          <w:szCs w:val="24"/>
        </w:rPr>
        <w:t>陆相页岩气的开发利用。项目成果支撑多口页岩气井接入管网实现稳定供气</w:t>
      </w:r>
      <w:r>
        <w:rPr>
          <w:rFonts w:ascii="Arial" w:hAnsi="Arial" w:cs="Arial" w:hint="eastAsia"/>
          <w:sz w:val="24"/>
          <w:szCs w:val="24"/>
        </w:rPr>
        <w:t>，年产量已超过</w:t>
      </w:r>
      <w:r>
        <w:rPr>
          <w:rFonts w:ascii="Arial" w:hAnsi="Arial" w:cs="Arial" w:hint="eastAsia"/>
          <w:sz w:val="24"/>
          <w:szCs w:val="24"/>
        </w:rPr>
        <w:t>3000</w:t>
      </w:r>
      <w:r>
        <w:rPr>
          <w:rFonts w:ascii="Arial" w:hAnsi="Arial" w:cs="Arial" w:hint="eastAsia"/>
          <w:sz w:val="24"/>
          <w:szCs w:val="24"/>
        </w:rPr>
        <w:t>万方</w:t>
      </w:r>
      <w:r>
        <w:rPr>
          <w:rFonts w:ascii="Arial" w:hAnsi="Arial" w:cs="Arial"/>
          <w:sz w:val="24"/>
          <w:szCs w:val="24"/>
        </w:rPr>
        <w:t>。中国科技网</w:t>
      </w:r>
      <w:r>
        <w:rPr>
          <w:rFonts w:ascii="Arial" w:hAnsi="Arial" w:cs="Arial" w:hint="eastAsia"/>
          <w:sz w:val="24"/>
          <w:szCs w:val="24"/>
        </w:rPr>
        <w:t>、</w:t>
      </w:r>
      <w:r>
        <w:rPr>
          <w:rFonts w:ascii="Arial" w:hAnsi="Arial" w:cs="Arial"/>
          <w:sz w:val="24"/>
          <w:szCs w:val="24"/>
        </w:rPr>
        <w:t>科技日报、陕西新闻联播等权威媒体报</w:t>
      </w:r>
      <w:r>
        <w:rPr>
          <w:rFonts w:ascii="Arial" w:hAnsi="Arial" w:cs="Arial" w:hint="eastAsia"/>
          <w:sz w:val="24"/>
          <w:szCs w:val="24"/>
        </w:rPr>
        <w:t>先后对延长探区陆相页岩气开发</w:t>
      </w:r>
      <w:r>
        <w:rPr>
          <w:rFonts w:ascii="Arial" w:hAnsi="Arial" w:cs="Arial"/>
          <w:sz w:val="24"/>
          <w:szCs w:val="24"/>
        </w:rPr>
        <w:t>进行报道宣传，进一步提升了延长石油陆相页岩气的影响力。</w:t>
      </w:r>
    </w:p>
    <w:p w14:paraId="2FCDB95D" w14:textId="77777777" w:rsidR="00DA27B2" w:rsidRDefault="00000000">
      <w:pPr>
        <w:spacing w:line="360" w:lineRule="auto"/>
        <w:ind w:firstLineChars="200" w:firstLine="480"/>
        <w:rPr>
          <w:rFonts w:ascii="Arial" w:hAnsi="Arial" w:cs="Arial"/>
          <w:sz w:val="24"/>
          <w:szCs w:val="24"/>
        </w:rPr>
      </w:pPr>
      <w:r>
        <w:rPr>
          <w:rFonts w:ascii="Arial" w:hAnsi="Arial" w:cs="Arial"/>
          <w:sz w:val="24"/>
          <w:szCs w:val="24"/>
        </w:rPr>
        <w:t>相关成果认识得到了国家科技重大专项</w:t>
      </w:r>
      <w:r>
        <w:rPr>
          <w:rFonts w:ascii="Arial" w:hAnsi="Arial" w:cs="Arial"/>
          <w:sz w:val="24"/>
          <w:szCs w:val="24"/>
        </w:rPr>
        <w:t>“</w:t>
      </w:r>
      <w:r>
        <w:rPr>
          <w:rFonts w:ascii="Arial" w:hAnsi="Arial" w:cs="Arial"/>
          <w:sz w:val="24"/>
          <w:szCs w:val="24"/>
        </w:rPr>
        <w:t>大型油气田及煤层气开发</w:t>
      </w:r>
      <w:r>
        <w:rPr>
          <w:rFonts w:ascii="Arial" w:hAnsi="Arial" w:cs="Arial"/>
          <w:sz w:val="24"/>
          <w:szCs w:val="24"/>
        </w:rPr>
        <w:t>”</w:t>
      </w:r>
      <w:r>
        <w:rPr>
          <w:rFonts w:ascii="Arial" w:hAnsi="Arial" w:cs="Arial"/>
          <w:sz w:val="24"/>
          <w:szCs w:val="24"/>
        </w:rPr>
        <w:t>专家组的肯定。院士专家组对项目成果给予了高度肯定，认为延长石油页岩气勘探开发技术成果突破了陆相页岩气成藏理论及有效开发技术瓶颈，推动了陆相页岩气理论和技术进步，</w:t>
      </w:r>
      <w:r>
        <w:rPr>
          <w:rFonts w:ascii="Arial" w:hAnsi="Arial" w:cs="Arial" w:hint="eastAsia"/>
          <w:sz w:val="24"/>
          <w:szCs w:val="24"/>
        </w:rPr>
        <w:t>项目综合评价获得优秀</w:t>
      </w:r>
      <w:r>
        <w:rPr>
          <w:rFonts w:ascii="Arial" w:hAnsi="Arial" w:cs="Arial"/>
          <w:sz w:val="24"/>
          <w:szCs w:val="24"/>
        </w:rPr>
        <w:t>。</w:t>
      </w:r>
    </w:p>
    <w:p w14:paraId="024CE574" w14:textId="77777777" w:rsidR="00DA27B2" w:rsidRDefault="00000000">
      <w:pPr>
        <w:spacing w:line="360" w:lineRule="auto"/>
        <w:ind w:firstLineChars="200" w:firstLine="480"/>
        <w:rPr>
          <w:rFonts w:ascii="Arial" w:hAnsi="Arial" w:cs="Arial"/>
          <w:sz w:val="24"/>
          <w:szCs w:val="24"/>
        </w:rPr>
      </w:pPr>
      <w:r>
        <w:rPr>
          <w:rFonts w:ascii="Arial" w:hAnsi="Arial" w:cs="Arial" w:hint="eastAsia"/>
          <w:sz w:val="24"/>
          <w:szCs w:val="24"/>
        </w:rPr>
        <w:t>相关研究成果经教育部科技查新图书馆查新，未见与其相同的文献报道。</w:t>
      </w:r>
    </w:p>
    <w:p w14:paraId="5B0B3D40" w14:textId="77777777" w:rsidR="00DA27B2" w:rsidRDefault="00000000">
      <w:pPr>
        <w:pStyle w:val="af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六、应用情况</w:t>
      </w:r>
    </w:p>
    <w:p w14:paraId="59399D3D" w14:textId="77777777" w:rsidR="00DA27B2" w:rsidRDefault="00000000">
      <w:pPr>
        <w:spacing w:line="360" w:lineRule="auto"/>
        <w:ind w:firstLineChars="200" w:firstLine="480"/>
        <w:rPr>
          <w:rFonts w:ascii="Arial" w:hAnsi="Arial" w:cs="Arial"/>
          <w:sz w:val="24"/>
          <w:szCs w:val="24"/>
        </w:rPr>
      </w:pPr>
      <w:r>
        <w:rPr>
          <w:rFonts w:ascii="Arial" w:hAnsi="Arial" w:cs="Arial"/>
          <w:sz w:val="24"/>
          <w:szCs w:val="24"/>
        </w:rPr>
        <w:t>本项目通过</w:t>
      </w:r>
      <w:r>
        <w:rPr>
          <w:rFonts w:ascii="Arial" w:hAnsi="Arial" w:cs="Arial" w:hint="eastAsia"/>
          <w:sz w:val="24"/>
          <w:szCs w:val="24"/>
        </w:rPr>
        <w:t>多</w:t>
      </w:r>
      <w:r>
        <w:rPr>
          <w:rFonts w:ascii="Arial" w:hAnsi="Arial" w:cs="Arial"/>
          <w:sz w:val="24"/>
          <w:szCs w:val="24"/>
        </w:rPr>
        <w:t>年的</w:t>
      </w:r>
      <w:r>
        <w:rPr>
          <w:rFonts w:ascii="Arial" w:hAnsi="Arial" w:cs="Arial"/>
          <w:sz w:val="24"/>
          <w:szCs w:val="24"/>
        </w:rPr>
        <w:t>“</w:t>
      </w:r>
      <w:r>
        <w:rPr>
          <w:rFonts w:ascii="Arial" w:hAnsi="Arial" w:cs="Arial"/>
          <w:sz w:val="24"/>
          <w:szCs w:val="24"/>
        </w:rPr>
        <w:t>产、学、研、用</w:t>
      </w:r>
      <w:r>
        <w:rPr>
          <w:rFonts w:ascii="Arial" w:hAnsi="Arial" w:cs="Arial"/>
          <w:sz w:val="24"/>
          <w:szCs w:val="24"/>
        </w:rPr>
        <w:t>”</w:t>
      </w:r>
      <w:r>
        <w:rPr>
          <w:rFonts w:ascii="Arial" w:hAnsi="Arial" w:cs="Arial"/>
          <w:sz w:val="24"/>
          <w:szCs w:val="24"/>
        </w:rPr>
        <w:t>联合攻关，构建的</w:t>
      </w:r>
      <w:bookmarkStart w:id="1" w:name="OLE_LINK25"/>
      <w:bookmarkStart w:id="2" w:name="OLE_LINK24"/>
      <w:r>
        <w:rPr>
          <w:rFonts w:ascii="Arial" w:hAnsi="Arial" w:cs="Arial"/>
          <w:sz w:val="24"/>
          <w:szCs w:val="24"/>
        </w:rPr>
        <w:t>陆相页岩气</w:t>
      </w:r>
      <w:r>
        <w:rPr>
          <w:rFonts w:ascii="Arial" w:hAnsi="Arial" w:cs="Arial" w:hint="eastAsia"/>
          <w:sz w:val="24"/>
          <w:szCs w:val="24"/>
        </w:rPr>
        <w:t>井</w:t>
      </w:r>
      <w:r>
        <w:rPr>
          <w:rFonts w:ascii="Arial" w:hAnsi="Arial" w:cs="Arial"/>
          <w:sz w:val="24"/>
          <w:szCs w:val="24"/>
        </w:rPr>
        <w:t>产能评价技术体</w:t>
      </w:r>
      <w:bookmarkEnd w:id="1"/>
      <w:bookmarkEnd w:id="2"/>
      <w:r>
        <w:rPr>
          <w:rFonts w:ascii="Arial" w:hAnsi="Arial" w:cs="Arial" w:hint="eastAsia"/>
          <w:sz w:val="24"/>
          <w:szCs w:val="24"/>
        </w:rPr>
        <w:t>填补了鄂尔多斯盆地</w:t>
      </w:r>
      <w:r>
        <w:rPr>
          <w:rFonts w:ascii="Arial" w:hAnsi="Arial" w:cs="Arial"/>
          <w:sz w:val="24"/>
          <w:szCs w:val="24"/>
        </w:rPr>
        <w:t>陆相页岩气开发领域的技术空白</w:t>
      </w:r>
      <w:r>
        <w:rPr>
          <w:rFonts w:ascii="Arial" w:hAnsi="Arial" w:cs="Arial" w:hint="eastAsia"/>
          <w:sz w:val="24"/>
          <w:szCs w:val="24"/>
        </w:rPr>
        <w:t>。</w:t>
      </w:r>
      <w:r>
        <w:rPr>
          <w:rFonts w:ascii="Arial" w:hAnsi="Arial" w:cs="Arial"/>
          <w:sz w:val="24"/>
          <w:szCs w:val="24"/>
        </w:rPr>
        <w:t>多场耦合渗透率</w:t>
      </w:r>
      <w:r>
        <w:rPr>
          <w:rFonts w:ascii="Arial" w:hAnsi="Arial" w:cs="Arial" w:hint="eastAsia"/>
          <w:sz w:val="24"/>
          <w:szCs w:val="24"/>
        </w:rPr>
        <w:t>表征方法</w:t>
      </w:r>
      <w:r>
        <w:rPr>
          <w:rFonts w:ascii="Arial" w:hAnsi="Arial" w:cs="Arial"/>
          <w:sz w:val="24"/>
          <w:szCs w:val="24"/>
        </w:rPr>
        <w:t>和智能化软件可显著提升</w:t>
      </w:r>
      <w:r>
        <w:rPr>
          <w:rFonts w:ascii="Arial" w:hAnsi="Arial" w:cs="Arial" w:hint="eastAsia"/>
          <w:sz w:val="24"/>
          <w:szCs w:val="24"/>
        </w:rPr>
        <w:t>陆相</w:t>
      </w:r>
      <w:r>
        <w:rPr>
          <w:rFonts w:ascii="Arial" w:hAnsi="Arial" w:cs="Arial"/>
          <w:sz w:val="24"/>
          <w:szCs w:val="24"/>
        </w:rPr>
        <w:t>页岩气井产能预测精度和开发效率，</w:t>
      </w:r>
      <w:r>
        <w:rPr>
          <w:rFonts w:ascii="Arial" w:hAnsi="Arial" w:cs="Arial" w:hint="eastAsia"/>
          <w:sz w:val="24"/>
          <w:szCs w:val="24"/>
        </w:rPr>
        <w:t>项目成果已应用于延长探区陆相页岩气勘探开发实践中。</w:t>
      </w:r>
    </w:p>
    <w:p w14:paraId="1252079A" w14:textId="77777777" w:rsidR="00DA27B2" w:rsidRDefault="00000000">
      <w:pPr>
        <w:spacing w:line="360" w:lineRule="auto"/>
        <w:ind w:firstLineChars="200" w:firstLine="480"/>
        <w:rPr>
          <w:rFonts w:ascii="Arial" w:hAnsi="Arial" w:cs="Arial"/>
          <w:sz w:val="24"/>
          <w:szCs w:val="24"/>
        </w:rPr>
      </w:pPr>
      <w:r>
        <w:rPr>
          <w:rFonts w:ascii="Arial" w:hAnsi="Arial" w:cs="Arial"/>
          <w:sz w:val="24"/>
          <w:szCs w:val="24"/>
        </w:rPr>
        <w:t>在项目成果支撑下</w:t>
      </w:r>
      <w:r>
        <w:rPr>
          <w:rFonts w:ascii="Arial" w:hAnsi="Arial" w:cs="Arial" w:hint="eastAsia"/>
          <w:sz w:val="24"/>
          <w:szCs w:val="24"/>
        </w:rPr>
        <w:t>，目前</w:t>
      </w:r>
      <w:r>
        <w:rPr>
          <w:rFonts w:ascii="Arial" w:hAnsi="Arial" w:cs="Arial" w:hint="eastAsia"/>
          <w:sz w:val="24"/>
          <w:szCs w:val="24"/>
        </w:rPr>
        <w:t>9</w:t>
      </w:r>
      <w:r>
        <w:rPr>
          <w:rFonts w:ascii="Arial" w:hAnsi="Arial" w:cs="Arial"/>
          <w:sz w:val="24"/>
          <w:szCs w:val="24"/>
        </w:rPr>
        <w:t>口</w:t>
      </w:r>
      <w:r>
        <w:rPr>
          <w:rFonts w:ascii="Arial" w:hAnsi="Arial" w:cs="Arial" w:hint="eastAsia"/>
          <w:sz w:val="24"/>
          <w:szCs w:val="24"/>
        </w:rPr>
        <w:t>陆相页岩气水平</w:t>
      </w:r>
      <w:r>
        <w:rPr>
          <w:rFonts w:ascii="Arial" w:hAnsi="Arial" w:cs="Arial"/>
          <w:sz w:val="24"/>
          <w:szCs w:val="24"/>
        </w:rPr>
        <w:t>井</w:t>
      </w:r>
      <w:r>
        <w:rPr>
          <w:rFonts w:ascii="Arial" w:hAnsi="Arial" w:cs="Arial" w:hint="eastAsia"/>
          <w:sz w:val="24"/>
          <w:szCs w:val="24"/>
        </w:rPr>
        <w:t>已投入开发，年产气量超过</w:t>
      </w:r>
      <w:r>
        <w:rPr>
          <w:rFonts w:ascii="Arial" w:hAnsi="Arial" w:cs="Arial" w:hint="eastAsia"/>
          <w:sz w:val="24"/>
          <w:szCs w:val="24"/>
        </w:rPr>
        <w:t>3000</w:t>
      </w:r>
      <w:r>
        <w:rPr>
          <w:rFonts w:ascii="Arial" w:hAnsi="Arial" w:cs="Arial" w:hint="eastAsia"/>
          <w:sz w:val="24"/>
          <w:szCs w:val="24"/>
        </w:rPr>
        <w:t>方立方米，累计产气已超过</w:t>
      </w:r>
      <w:r>
        <w:rPr>
          <w:rFonts w:ascii="Arial" w:hAnsi="Arial" w:cs="Arial" w:hint="eastAsia"/>
          <w:sz w:val="24"/>
          <w:szCs w:val="24"/>
        </w:rPr>
        <w:t>1</w:t>
      </w:r>
      <w:r>
        <w:rPr>
          <w:rFonts w:ascii="Arial" w:hAnsi="Arial" w:cs="Arial" w:hint="eastAsia"/>
          <w:sz w:val="24"/>
          <w:szCs w:val="24"/>
        </w:rPr>
        <w:t>亿立方米。目前，中生界</w:t>
      </w:r>
      <w:r>
        <w:rPr>
          <w:rFonts w:ascii="Arial" w:hAnsi="Arial" w:cs="Arial"/>
          <w:sz w:val="24"/>
          <w:szCs w:val="24"/>
        </w:rPr>
        <w:t>延页平</w:t>
      </w:r>
      <w:r>
        <w:rPr>
          <w:rFonts w:ascii="Arial" w:hAnsi="Arial" w:cs="Arial"/>
          <w:sz w:val="24"/>
          <w:szCs w:val="24"/>
        </w:rPr>
        <w:t>1</w:t>
      </w:r>
      <w:r>
        <w:rPr>
          <w:rFonts w:ascii="Arial" w:hAnsi="Arial" w:cs="Arial"/>
          <w:sz w:val="24"/>
          <w:szCs w:val="24"/>
        </w:rPr>
        <w:t>井组采用撬装</w:t>
      </w:r>
      <w:r>
        <w:rPr>
          <w:rFonts w:ascii="Arial" w:hAnsi="Arial" w:cs="Arial"/>
          <w:sz w:val="24"/>
          <w:szCs w:val="24"/>
        </w:rPr>
        <w:t>CNG</w:t>
      </w:r>
      <w:r>
        <w:rPr>
          <w:rFonts w:ascii="Arial" w:hAnsi="Arial" w:cs="Arial" w:hint="eastAsia"/>
          <w:sz w:val="24"/>
          <w:szCs w:val="24"/>
        </w:rPr>
        <w:t>方式</w:t>
      </w:r>
      <w:r>
        <w:rPr>
          <w:rFonts w:ascii="Arial" w:hAnsi="Arial" w:cs="Arial"/>
          <w:sz w:val="24"/>
          <w:szCs w:val="24"/>
        </w:rPr>
        <w:t>，上古生界</w:t>
      </w:r>
      <w:r>
        <w:rPr>
          <w:rFonts w:ascii="Arial" w:hAnsi="Arial" w:cs="Arial"/>
          <w:sz w:val="24"/>
          <w:szCs w:val="24"/>
        </w:rPr>
        <w:t>6</w:t>
      </w:r>
      <w:r>
        <w:rPr>
          <w:rFonts w:ascii="Arial" w:hAnsi="Arial" w:cs="Arial"/>
          <w:sz w:val="24"/>
          <w:szCs w:val="24"/>
        </w:rPr>
        <w:t>口</w:t>
      </w:r>
      <w:r>
        <w:rPr>
          <w:rFonts w:ascii="Arial" w:hAnsi="Arial" w:cs="Arial" w:hint="eastAsia"/>
          <w:sz w:val="24"/>
          <w:szCs w:val="24"/>
        </w:rPr>
        <w:t>页岩气水平</w:t>
      </w:r>
      <w:r>
        <w:rPr>
          <w:rFonts w:ascii="Arial" w:hAnsi="Arial" w:cs="Arial"/>
          <w:sz w:val="24"/>
          <w:szCs w:val="24"/>
        </w:rPr>
        <w:t>井</w:t>
      </w:r>
      <w:r>
        <w:rPr>
          <w:rFonts w:ascii="Arial" w:hAnsi="Arial" w:cs="Arial" w:hint="eastAsia"/>
          <w:sz w:val="24"/>
          <w:szCs w:val="24"/>
        </w:rPr>
        <w:t>（云页平</w:t>
      </w:r>
      <w:r>
        <w:rPr>
          <w:rFonts w:ascii="Arial" w:hAnsi="Arial" w:cs="Arial" w:hint="eastAsia"/>
          <w:sz w:val="24"/>
          <w:szCs w:val="24"/>
        </w:rPr>
        <w:t>4</w:t>
      </w:r>
      <w:r>
        <w:rPr>
          <w:rFonts w:ascii="Arial" w:hAnsi="Arial" w:cs="Arial" w:hint="eastAsia"/>
          <w:sz w:val="24"/>
          <w:szCs w:val="24"/>
        </w:rPr>
        <w:t>、云页平</w:t>
      </w:r>
      <w:r>
        <w:rPr>
          <w:rFonts w:ascii="Arial" w:hAnsi="Arial" w:cs="Arial" w:hint="eastAsia"/>
          <w:sz w:val="24"/>
          <w:szCs w:val="24"/>
        </w:rPr>
        <w:t>5</w:t>
      </w:r>
      <w:r>
        <w:rPr>
          <w:rFonts w:ascii="Arial" w:hAnsi="Arial" w:cs="Arial" w:hint="eastAsia"/>
          <w:sz w:val="24"/>
          <w:szCs w:val="24"/>
        </w:rPr>
        <w:t>、云页平</w:t>
      </w:r>
      <w:r>
        <w:rPr>
          <w:rFonts w:ascii="Arial" w:hAnsi="Arial" w:cs="Arial" w:hint="eastAsia"/>
          <w:sz w:val="24"/>
          <w:szCs w:val="24"/>
        </w:rPr>
        <w:t>5-1</w:t>
      </w:r>
      <w:r>
        <w:rPr>
          <w:rFonts w:ascii="Arial" w:hAnsi="Arial" w:cs="Arial" w:hint="eastAsia"/>
          <w:sz w:val="24"/>
          <w:szCs w:val="24"/>
        </w:rPr>
        <w:t>、云页平</w:t>
      </w:r>
      <w:r>
        <w:rPr>
          <w:rFonts w:ascii="Arial" w:hAnsi="Arial" w:cs="Arial" w:hint="eastAsia"/>
          <w:sz w:val="24"/>
          <w:szCs w:val="24"/>
        </w:rPr>
        <w:t>6</w:t>
      </w:r>
      <w:r>
        <w:rPr>
          <w:rFonts w:ascii="Arial" w:hAnsi="Arial" w:cs="Arial" w:hint="eastAsia"/>
          <w:sz w:val="24"/>
          <w:szCs w:val="24"/>
        </w:rPr>
        <w:t>、云页平</w:t>
      </w:r>
      <w:r>
        <w:rPr>
          <w:rFonts w:ascii="Arial" w:hAnsi="Arial" w:cs="Arial" w:hint="eastAsia"/>
          <w:sz w:val="24"/>
          <w:szCs w:val="24"/>
        </w:rPr>
        <w:t>9</w:t>
      </w:r>
      <w:r>
        <w:rPr>
          <w:rFonts w:ascii="Arial" w:hAnsi="Arial" w:cs="Arial" w:hint="eastAsia"/>
          <w:sz w:val="24"/>
          <w:szCs w:val="24"/>
        </w:rPr>
        <w:t>、云页平</w:t>
      </w:r>
      <w:r>
        <w:rPr>
          <w:rFonts w:ascii="Arial" w:hAnsi="Arial" w:cs="Arial" w:hint="eastAsia"/>
          <w:sz w:val="24"/>
          <w:szCs w:val="24"/>
        </w:rPr>
        <w:t>10</w:t>
      </w:r>
      <w:r>
        <w:rPr>
          <w:rFonts w:ascii="Arial" w:hAnsi="Arial" w:cs="Arial" w:hint="eastAsia"/>
          <w:sz w:val="24"/>
          <w:szCs w:val="24"/>
        </w:rPr>
        <w:t>）采用就近</w:t>
      </w:r>
      <w:r>
        <w:rPr>
          <w:rFonts w:ascii="Arial" w:hAnsi="Arial" w:cs="Arial"/>
          <w:sz w:val="24"/>
          <w:szCs w:val="24"/>
        </w:rPr>
        <w:t>接入天然气</w:t>
      </w:r>
      <w:r>
        <w:rPr>
          <w:rFonts w:ascii="Arial" w:hAnsi="Arial" w:cs="Arial" w:hint="eastAsia"/>
          <w:sz w:val="24"/>
          <w:szCs w:val="24"/>
        </w:rPr>
        <w:t>管网</w:t>
      </w:r>
      <w:r>
        <w:rPr>
          <w:rFonts w:ascii="Arial" w:hAnsi="Arial" w:cs="Arial"/>
          <w:sz w:val="24"/>
          <w:szCs w:val="24"/>
        </w:rPr>
        <w:t>的形式</w:t>
      </w:r>
      <w:r>
        <w:rPr>
          <w:rFonts w:ascii="Arial" w:hAnsi="Arial" w:cs="Arial" w:hint="eastAsia"/>
          <w:sz w:val="24"/>
          <w:szCs w:val="24"/>
        </w:rPr>
        <w:t>实现产能释放，</w:t>
      </w:r>
      <w:r>
        <w:rPr>
          <w:rFonts w:ascii="Arial" w:hAnsi="Arial" w:cs="Arial" w:hint="eastAsia"/>
          <w:sz w:val="24"/>
          <w:szCs w:val="24"/>
        </w:rPr>
        <w:t>2022-2024</w:t>
      </w:r>
      <w:r>
        <w:rPr>
          <w:rFonts w:ascii="Arial" w:hAnsi="Arial" w:cs="Arial" w:hint="eastAsia"/>
          <w:sz w:val="24"/>
          <w:szCs w:val="24"/>
        </w:rPr>
        <w:t>年页岩气产量达到</w:t>
      </w:r>
      <w:r>
        <w:rPr>
          <w:rFonts w:ascii="Arial" w:hAnsi="Arial" w:cs="Arial" w:hint="eastAsia"/>
          <w:sz w:val="24"/>
          <w:szCs w:val="24"/>
        </w:rPr>
        <w:t>7896</w:t>
      </w:r>
      <w:r>
        <w:rPr>
          <w:rFonts w:ascii="Arial" w:hAnsi="Arial" w:cs="Arial" w:hint="eastAsia"/>
          <w:sz w:val="24"/>
          <w:szCs w:val="24"/>
        </w:rPr>
        <w:t>万立方米，新增销售额</w:t>
      </w:r>
      <w:r>
        <w:rPr>
          <w:rFonts w:ascii="Arial" w:hAnsi="Arial" w:cs="Arial" w:hint="eastAsia"/>
          <w:sz w:val="24"/>
          <w:szCs w:val="24"/>
        </w:rPr>
        <w:t>1.3</w:t>
      </w:r>
      <w:r>
        <w:rPr>
          <w:rFonts w:ascii="Arial" w:hAnsi="Arial" w:cs="Arial" w:hint="eastAsia"/>
          <w:sz w:val="24"/>
          <w:szCs w:val="24"/>
        </w:rPr>
        <w:t>亿元，首次实现了鄂尔多斯盆地陆相页岩气的商业化利用</w:t>
      </w:r>
      <w:r>
        <w:rPr>
          <w:rFonts w:ascii="Arial" w:hAnsi="Arial" w:cs="Arial"/>
          <w:sz w:val="24"/>
          <w:szCs w:val="24"/>
        </w:rPr>
        <w:t>。</w:t>
      </w:r>
    </w:p>
    <w:p w14:paraId="6FFA5BA2" w14:textId="77777777" w:rsidR="00DA27B2" w:rsidRDefault="00000000">
      <w:pPr>
        <w:spacing w:line="360" w:lineRule="auto"/>
        <w:ind w:firstLineChars="200" w:firstLine="480"/>
        <w:rPr>
          <w:rFonts w:ascii="Arial" w:hAnsi="Arial" w:cs="Arial"/>
          <w:sz w:val="24"/>
          <w:szCs w:val="24"/>
        </w:rPr>
      </w:pPr>
      <w:r>
        <w:rPr>
          <w:rFonts w:ascii="Arial" w:hAnsi="Arial" w:cs="Arial" w:hint="eastAsia"/>
          <w:sz w:val="24"/>
          <w:szCs w:val="24"/>
        </w:rPr>
        <w:t>项目</w:t>
      </w:r>
      <w:r>
        <w:rPr>
          <w:rFonts w:ascii="Arial" w:hAnsi="Arial" w:cs="Arial"/>
          <w:sz w:val="24"/>
          <w:szCs w:val="24"/>
        </w:rPr>
        <w:t>成果认识及关键技术</w:t>
      </w:r>
      <w:r>
        <w:rPr>
          <w:rFonts w:ascii="Arial" w:hAnsi="Arial" w:cs="Arial" w:hint="eastAsia"/>
          <w:sz w:val="24"/>
          <w:szCs w:val="24"/>
        </w:rPr>
        <w:t>有力</w:t>
      </w:r>
      <w:r>
        <w:rPr>
          <w:rFonts w:ascii="Arial" w:hAnsi="Arial" w:cs="Arial"/>
          <w:sz w:val="24"/>
          <w:szCs w:val="24"/>
        </w:rPr>
        <w:t>推动了</w:t>
      </w:r>
      <w:r>
        <w:rPr>
          <w:rFonts w:ascii="Arial" w:hAnsi="Arial" w:cs="Arial" w:hint="eastAsia"/>
          <w:sz w:val="24"/>
          <w:szCs w:val="24"/>
        </w:rPr>
        <w:t>我省</w:t>
      </w:r>
      <w:r>
        <w:rPr>
          <w:rFonts w:ascii="Arial" w:hAnsi="Arial" w:cs="Arial"/>
          <w:sz w:val="24"/>
          <w:szCs w:val="24"/>
        </w:rPr>
        <w:t>陆相页岩气的快速发展，对于我国其他地区陆相页岩气</w:t>
      </w:r>
      <w:r>
        <w:rPr>
          <w:rFonts w:ascii="Arial" w:hAnsi="Arial" w:cs="Arial" w:hint="eastAsia"/>
          <w:sz w:val="24"/>
          <w:szCs w:val="24"/>
        </w:rPr>
        <w:t>以及致密气等其他类型气藏的产能评价及综合</w:t>
      </w:r>
      <w:r>
        <w:rPr>
          <w:rFonts w:ascii="Arial" w:hAnsi="Arial" w:cs="Arial"/>
          <w:sz w:val="24"/>
          <w:szCs w:val="24"/>
        </w:rPr>
        <w:t>开发，具有重要的参考借鉴意义。</w:t>
      </w:r>
    </w:p>
    <w:p w14:paraId="729A5AFF" w14:textId="77777777" w:rsidR="00DA27B2" w:rsidRDefault="00000000">
      <w:pPr>
        <w:pStyle w:val="af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七、主要知识产权和标准规范等目录</w:t>
      </w:r>
    </w:p>
    <w:tbl>
      <w:tblPr>
        <w:tblW w:w="829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493"/>
        <w:gridCol w:w="864"/>
        <w:gridCol w:w="1716"/>
        <w:gridCol w:w="680"/>
        <w:gridCol w:w="41"/>
        <w:gridCol w:w="307"/>
        <w:gridCol w:w="567"/>
        <w:gridCol w:w="992"/>
        <w:gridCol w:w="905"/>
        <w:gridCol w:w="833"/>
        <w:gridCol w:w="894"/>
      </w:tblGrid>
      <w:tr w:rsidR="00DA27B2" w14:paraId="2B26A099" w14:textId="77777777">
        <w:trPr>
          <w:trHeight w:val="567"/>
        </w:trPr>
        <w:tc>
          <w:tcPr>
            <w:tcW w:w="8292" w:type="dxa"/>
            <w:gridSpan w:val="11"/>
            <w:tcBorders>
              <w:top w:val="single" w:sz="8" w:space="0" w:color="auto"/>
              <w:left w:val="single" w:sz="8" w:space="0" w:color="auto"/>
              <w:bottom w:val="single" w:sz="8" w:space="0" w:color="auto"/>
              <w:right w:val="single" w:sz="8" w:space="0" w:color="auto"/>
            </w:tcBorders>
            <w:vAlign w:val="center"/>
          </w:tcPr>
          <w:p w14:paraId="26A1E04D" w14:textId="77777777" w:rsidR="00DA27B2" w:rsidRDefault="00000000">
            <w:pPr>
              <w:adjustRightInd w:val="0"/>
              <w:snapToGrid w:val="0"/>
              <w:spacing w:line="276" w:lineRule="auto"/>
              <w:jc w:val="center"/>
              <w:rPr>
                <w:rFonts w:ascii="Times New Roman" w:hAnsi="Times New Roman" w:cs="Times New Roman"/>
                <w:b/>
                <w:szCs w:val="21"/>
              </w:rPr>
            </w:pPr>
            <w:r>
              <w:rPr>
                <w:rFonts w:ascii="Times New Roman" w:hAnsi="Times New Roman" w:cs="Times New Roman"/>
                <w:b/>
                <w:szCs w:val="21"/>
              </w:rPr>
              <w:t>地方标准</w:t>
            </w:r>
          </w:p>
        </w:tc>
      </w:tr>
      <w:tr w:rsidR="00DA27B2" w14:paraId="4E98D019" w14:textId="77777777">
        <w:trPr>
          <w:trHeight w:val="567"/>
        </w:trPr>
        <w:tc>
          <w:tcPr>
            <w:tcW w:w="493" w:type="dxa"/>
            <w:tcBorders>
              <w:top w:val="single" w:sz="8" w:space="0" w:color="auto"/>
              <w:left w:val="single" w:sz="8" w:space="0" w:color="auto"/>
              <w:bottom w:val="single" w:sz="8" w:space="0" w:color="auto"/>
              <w:right w:val="single" w:sz="8" w:space="0" w:color="auto"/>
            </w:tcBorders>
            <w:vAlign w:val="center"/>
          </w:tcPr>
          <w:p w14:paraId="03EBD106"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序号</w:t>
            </w:r>
          </w:p>
        </w:tc>
        <w:tc>
          <w:tcPr>
            <w:tcW w:w="864" w:type="dxa"/>
            <w:tcBorders>
              <w:top w:val="single" w:sz="8" w:space="0" w:color="auto"/>
              <w:left w:val="single" w:sz="8" w:space="0" w:color="auto"/>
              <w:bottom w:val="single" w:sz="8" w:space="0" w:color="auto"/>
              <w:right w:val="single" w:sz="8" w:space="0" w:color="auto"/>
            </w:tcBorders>
            <w:vAlign w:val="center"/>
          </w:tcPr>
          <w:p w14:paraId="08BE7294"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知识产权类</w:t>
            </w:r>
            <w:r>
              <w:rPr>
                <w:rFonts w:ascii="Times New Roman" w:hAnsi="Times New Roman" w:cs="Times New Roman"/>
                <w:szCs w:val="21"/>
              </w:rPr>
              <w:t xml:space="preserve">    </w:t>
            </w:r>
            <w:r>
              <w:rPr>
                <w:rFonts w:ascii="Times New Roman" w:hAnsi="Times New Roman" w:cs="Times New Roman"/>
                <w:szCs w:val="21"/>
              </w:rPr>
              <w:lastRenderedPageBreak/>
              <w:t>别</w:t>
            </w:r>
          </w:p>
        </w:tc>
        <w:tc>
          <w:tcPr>
            <w:tcW w:w="1716" w:type="dxa"/>
            <w:tcBorders>
              <w:top w:val="single" w:sz="8" w:space="0" w:color="auto"/>
              <w:left w:val="single" w:sz="8" w:space="0" w:color="auto"/>
              <w:bottom w:val="single" w:sz="8" w:space="0" w:color="auto"/>
              <w:right w:val="single" w:sz="8" w:space="0" w:color="auto"/>
            </w:tcBorders>
            <w:vAlign w:val="center"/>
          </w:tcPr>
          <w:p w14:paraId="0D3E4F5E"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lastRenderedPageBreak/>
              <w:t>知识产权</w:t>
            </w:r>
          </w:p>
          <w:p w14:paraId="2A777416"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lastRenderedPageBreak/>
              <w:t>具体名称</w:t>
            </w:r>
          </w:p>
        </w:tc>
        <w:tc>
          <w:tcPr>
            <w:tcW w:w="680" w:type="dxa"/>
            <w:tcBorders>
              <w:top w:val="single" w:sz="8" w:space="0" w:color="auto"/>
              <w:left w:val="single" w:sz="8" w:space="0" w:color="auto"/>
              <w:bottom w:val="single" w:sz="8" w:space="0" w:color="auto"/>
              <w:right w:val="single" w:sz="8" w:space="0" w:color="auto"/>
            </w:tcBorders>
            <w:vAlign w:val="center"/>
          </w:tcPr>
          <w:p w14:paraId="43AD268A"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lastRenderedPageBreak/>
              <w:t>国家</w:t>
            </w:r>
          </w:p>
          <w:p w14:paraId="64AC5EF6"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（地</w:t>
            </w:r>
            <w:r>
              <w:rPr>
                <w:rFonts w:ascii="Times New Roman" w:hAnsi="Times New Roman" w:cs="Times New Roman"/>
                <w:szCs w:val="21"/>
              </w:rPr>
              <w:lastRenderedPageBreak/>
              <w:t>区）</w:t>
            </w:r>
          </w:p>
        </w:tc>
        <w:tc>
          <w:tcPr>
            <w:tcW w:w="915" w:type="dxa"/>
            <w:gridSpan w:val="3"/>
            <w:tcBorders>
              <w:top w:val="single" w:sz="8" w:space="0" w:color="auto"/>
              <w:left w:val="single" w:sz="8" w:space="0" w:color="auto"/>
              <w:bottom w:val="single" w:sz="8" w:space="0" w:color="auto"/>
              <w:right w:val="single" w:sz="8" w:space="0" w:color="auto"/>
            </w:tcBorders>
            <w:vAlign w:val="center"/>
          </w:tcPr>
          <w:p w14:paraId="43C3F39C"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lastRenderedPageBreak/>
              <w:t>发布日期</w:t>
            </w:r>
          </w:p>
        </w:tc>
        <w:tc>
          <w:tcPr>
            <w:tcW w:w="992" w:type="dxa"/>
            <w:tcBorders>
              <w:top w:val="single" w:sz="8" w:space="0" w:color="auto"/>
              <w:left w:val="single" w:sz="8" w:space="0" w:color="auto"/>
              <w:bottom w:val="single" w:sz="8" w:space="0" w:color="auto"/>
              <w:right w:val="single" w:sz="8" w:space="0" w:color="auto"/>
            </w:tcBorders>
            <w:vAlign w:val="center"/>
          </w:tcPr>
          <w:p w14:paraId="4F658542"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实施日期</w:t>
            </w:r>
          </w:p>
        </w:tc>
        <w:tc>
          <w:tcPr>
            <w:tcW w:w="905" w:type="dxa"/>
            <w:tcBorders>
              <w:top w:val="single" w:sz="8" w:space="0" w:color="auto"/>
              <w:left w:val="single" w:sz="8" w:space="0" w:color="auto"/>
              <w:bottom w:val="single" w:sz="8" w:space="0" w:color="auto"/>
              <w:right w:val="single" w:sz="8" w:space="0" w:color="auto"/>
            </w:tcBorders>
            <w:vAlign w:val="center"/>
          </w:tcPr>
          <w:p w14:paraId="04B609CD"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标准编号</w:t>
            </w:r>
          </w:p>
        </w:tc>
        <w:tc>
          <w:tcPr>
            <w:tcW w:w="833" w:type="dxa"/>
            <w:tcBorders>
              <w:top w:val="single" w:sz="8" w:space="0" w:color="auto"/>
              <w:left w:val="single" w:sz="8" w:space="0" w:color="auto"/>
              <w:bottom w:val="single" w:sz="8" w:space="0" w:color="auto"/>
              <w:right w:val="single" w:sz="8" w:space="0" w:color="auto"/>
            </w:tcBorders>
            <w:vAlign w:val="center"/>
          </w:tcPr>
          <w:p w14:paraId="56A2A243"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权利人</w:t>
            </w:r>
          </w:p>
        </w:tc>
        <w:tc>
          <w:tcPr>
            <w:tcW w:w="894" w:type="dxa"/>
            <w:tcBorders>
              <w:top w:val="single" w:sz="8" w:space="0" w:color="auto"/>
              <w:left w:val="single" w:sz="8" w:space="0" w:color="auto"/>
              <w:bottom w:val="single" w:sz="8" w:space="0" w:color="auto"/>
              <w:right w:val="single" w:sz="8" w:space="0" w:color="auto"/>
            </w:tcBorders>
            <w:vAlign w:val="center"/>
          </w:tcPr>
          <w:p w14:paraId="3837C54C"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起草人</w:t>
            </w:r>
          </w:p>
        </w:tc>
      </w:tr>
      <w:tr w:rsidR="00DA27B2" w14:paraId="29859AEC" w14:textId="77777777">
        <w:trPr>
          <w:trHeight w:val="567"/>
        </w:trPr>
        <w:tc>
          <w:tcPr>
            <w:tcW w:w="493" w:type="dxa"/>
            <w:tcBorders>
              <w:top w:val="single" w:sz="8" w:space="0" w:color="auto"/>
              <w:left w:val="single" w:sz="8" w:space="0" w:color="auto"/>
              <w:bottom w:val="single" w:sz="8" w:space="0" w:color="auto"/>
              <w:right w:val="single" w:sz="8" w:space="0" w:color="auto"/>
            </w:tcBorders>
            <w:vAlign w:val="center"/>
          </w:tcPr>
          <w:p w14:paraId="5774209A"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1</w:t>
            </w:r>
          </w:p>
        </w:tc>
        <w:tc>
          <w:tcPr>
            <w:tcW w:w="864" w:type="dxa"/>
            <w:tcBorders>
              <w:top w:val="single" w:sz="8" w:space="0" w:color="auto"/>
              <w:left w:val="single" w:sz="8" w:space="0" w:color="auto"/>
              <w:bottom w:val="single" w:sz="8" w:space="0" w:color="auto"/>
              <w:right w:val="single" w:sz="8" w:space="0" w:color="auto"/>
            </w:tcBorders>
            <w:vAlign w:val="center"/>
          </w:tcPr>
          <w:p w14:paraId="1D13A5C4"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kern w:val="0"/>
                <w:szCs w:val="21"/>
              </w:rPr>
              <w:t>陕西省地方标准</w:t>
            </w:r>
          </w:p>
        </w:tc>
        <w:tc>
          <w:tcPr>
            <w:tcW w:w="1716" w:type="dxa"/>
            <w:tcBorders>
              <w:top w:val="single" w:sz="8" w:space="0" w:color="auto"/>
              <w:left w:val="single" w:sz="8" w:space="0" w:color="auto"/>
              <w:bottom w:val="single" w:sz="8" w:space="0" w:color="auto"/>
              <w:right w:val="single" w:sz="8" w:space="0" w:color="auto"/>
            </w:tcBorders>
            <w:vAlign w:val="center"/>
          </w:tcPr>
          <w:p w14:paraId="15CB004F" w14:textId="77777777" w:rsidR="00DA27B2" w:rsidRDefault="00000000">
            <w:pPr>
              <w:adjustRightInd w:val="0"/>
              <w:snapToGrid w:val="0"/>
              <w:spacing w:line="276" w:lineRule="auto"/>
              <w:rPr>
                <w:rFonts w:ascii="Times New Roman" w:hAnsi="Times New Roman" w:cs="Times New Roman"/>
                <w:szCs w:val="21"/>
              </w:rPr>
            </w:pPr>
            <w:bookmarkStart w:id="3" w:name="OLE_LINK19"/>
            <w:bookmarkStart w:id="4" w:name="OLE_LINK18"/>
            <w:r>
              <w:rPr>
                <w:rFonts w:ascii="Times New Roman" w:hAnsi="Times New Roman" w:cs="Times New Roman"/>
                <w:szCs w:val="21"/>
              </w:rPr>
              <w:t>DB61/T 1481-2021</w:t>
            </w:r>
            <w:bookmarkEnd w:id="3"/>
            <w:bookmarkEnd w:id="4"/>
            <w:r>
              <w:rPr>
                <w:rFonts w:ascii="Times New Roman" w:hAnsi="Times New Roman" w:cs="Times New Roman"/>
                <w:szCs w:val="21"/>
              </w:rPr>
              <w:t xml:space="preserve"> </w:t>
            </w:r>
            <w:r>
              <w:rPr>
                <w:rFonts w:ascii="Times New Roman" w:hAnsi="Times New Roman" w:cs="Times New Roman"/>
                <w:szCs w:val="21"/>
              </w:rPr>
              <w:t>陆相页岩气水平井地质导向井眼轨迹质量要求</w:t>
            </w:r>
          </w:p>
        </w:tc>
        <w:tc>
          <w:tcPr>
            <w:tcW w:w="680" w:type="dxa"/>
            <w:tcBorders>
              <w:top w:val="single" w:sz="8" w:space="0" w:color="auto"/>
              <w:left w:val="single" w:sz="8" w:space="0" w:color="auto"/>
              <w:bottom w:val="single" w:sz="8" w:space="0" w:color="auto"/>
              <w:right w:val="single" w:sz="8" w:space="0" w:color="auto"/>
            </w:tcBorders>
            <w:vAlign w:val="center"/>
          </w:tcPr>
          <w:p w14:paraId="27D7A1B4"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中国陕西</w:t>
            </w:r>
          </w:p>
        </w:tc>
        <w:tc>
          <w:tcPr>
            <w:tcW w:w="915" w:type="dxa"/>
            <w:gridSpan w:val="3"/>
            <w:tcBorders>
              <w:top w:val="single" w:sz="8" w:space="0" w:color="auto"/>
              <w:left w:val="single" w:sz="8" w:space="0" w:color="auto"/>
              <w:bottom w:val="single" w:sz="8" w:space="0" w:color="auto"/>
              <w:right w:val="single" w:sz="8" w:space="0" w:color="auto"/>
            </w:tcBorders>
            <w:vAlign w:val="center"/>
          </w:tcPr>
          <w:p w14:paraId="1663496A"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2021.8.12</w:t>
            </w:r>
          </w:p>
        </w:tc>
        <w:tc>
          <w:tcPr>
            <w:tcW w:w="992" w:type="dxa"/>
            <w:tcBorders>
              <w:top w:val="single" w:sz="8" w:space="0" w:color="auto"/>
              <w:left w:val="single" w:sz="8" w:space="0" w:color="auto"/>
              <w:bottom w:val="single" w:sz="8" w:space="0" w:color="auto"/>
              <w:right w:val="single" w:sz="8" w:space="0" w:color="auto"/>
            </w:tcBorders>
            <w:vAlign w:val="center"/>
          </w:tcPr>
          <w:p w14:paraId="7A0424DF"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2021.9.12</w:t>
            </w:r>
          </w:p>
        </w:tc>
        <w:tc>
          <w:tcPr>
            <w:tcW w:w="905" w:type="dxa"/>
            <w:tcBorders>
              <w:top w:val="single" w:sz="8" w:space="0" w:color="auto"/>
              <w:left w:val="single" w:sz="8" w:space="0" w:color="auto"/>
              <w:bottom w:val="single" w:sz="8" w:space="0" w:color="auto"/>
              <w:right w:val="single" w:sz="8" w:space="0" w:color="auto"/>
            </w:tcBorders>
            <w:vAlign w:val="center"/>
          </w:tcPr>
          <w:p w14:paraId="0C077627"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DB61/T 1481-2021</w:t>
            </w:r>
          </w:p>
        </w:tc>
        <w:tc>
          <w:tcPr>
            <w:tcW w:w="833" w:type="dxa"/>
            <w:tcBorders>
              <w:top w:val="single" w:sz="8" w:space="0" w:color="auto"/>
              <w:left w:val="single" w:sz="8" w:space="0" w:color="auto"/>
              <w:bottom w:val="single" w:sz="8" w:space="0" w:color="auto"/>
              <w:right w:val="single" w:sz="8" w:space="0" w:color="auto"/>
            </w:tcBorders>
            <w:vAlign w:val="center"/>
          </w:tcPr>
          <w:p w14:paraId="154C6274"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延长石油集团</w:t>
            </w:r>
          </w:p>
        </w:tc>
        <w:tc>
          <w:tcPr>
            <w:tcW w:w="894" w:type="dxa"/>
            <w:tcBorders>
              <w:top w:val="single" w:sz="8" w:space="0" w:color="auto"/>
              <w:left w:val="single" w:sz="8" w:space="0" w:color="auto"/>
              <w:bottom w:val="single" w:sz="8" w:space="0" w:color="auto"/>
              <w:right w:val="single" w:sz="8" w:space="0" w:color="auto"/>
            </w:tcBorders>
            <w:vAlign w:val="center"/>
          </w:tcPr>
          <w:p w14:paraId="2E69BD08"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刘超等</w:t>
            </w:r>
          </w:p>
        </w:tc>
      </w:tr>
      <w:tr w:rsidR="00DA27B2" w14:paraId="45072DFB" w14:textId="77777777">
        <w:trPr>
          <w:trHeight w:val="368"/>
        </w:trPr>
        <w:tc>
          <w:tcPr>
            <w:tcW w:w="8292" w:type="dxa"/>
            <w:gridSpan w:val="11"/>
            <w:tcBorders>
              <w:top w:val="single" w:sz="8" w:space="0" w:color="auto"/>
              <w:left w:val="single" w:sz="8" w:space="0" w:color="auto"/>
              <w:bottom w:val="single" w:sz="8" w:space="0" w:color="auto"/>
              <w:right w:val="single" w:sz="8" w:space="0" w:color="auto"/>
            </w:tcBorders>
            <w:vAlign w:val="center"/>
          </w:tcPr>
          <w:p w14:paraId="0595205C"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b/>
                <w:szCs w:val="21"/>
              </w:rPr>
              <w:t>专利</w:t>
            </w:r>
            <w:r>
              <w:rPr>
                <w:rFonts w:ascii="Times New Roman" w:hAnsi="Times New Roman" w:cs="Times New Roman"/>
                <w:b/>
                <w:szCs w:val="21"/>
              </w:rPr>
              <w:t>/</w:t>
            </w:r>
            <w:r>
              <w:rPr>
                <w:rFonts w:ascii="Times New Roman" w:hAnsi="Times New Roman" w:cs="Times New Roman"/>
                <w:b/>
                <w:szCs w:val="21"/>
              </w:rPr>
              <w:t>软件著作权</w:t>
            </w:r>
          </w:p>
        </w:tc>
      </w:tr>
      <w:tr w:rsidR="00DA27B2" w14:paraId="61AE41AD" w14:textId="77777777">
        <w:trPr>
          <w:trHeight w:val="788"/>
        </w:trPr>
        <w:tc>
          <w:tcPr>
            <w:tcW w:w="493" w:type="dxa"/>
            <w:tcBorders>
              <w:top w:val="single" w:sz="8" w:space="0" w:color="auto"/>
              <w:left w:val="single" w:sz="8" w:space="0" w:color="auto"/>
              <w:bottom w:val="single" w:sz="8" w:space="0" w:color="auto"/>
              <w:right w:val="single" w:sz="8" w:space="0" w:color="auto"/>
            </w:tcBorders>
            <w:vAlign w:val="center"/>
          </w:tcPr>
          <w:p w14:paraId="3F7BD7BE"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序号</w:t>
            </w:r>
          </w:p>
        </w:tc>
        <w:tc>
          <w:tcPr>
            <w:tcW w:w="864" w:type="dxa"/>
            <w:tcBorders>
              <w:top w:val="single" w:sz="8" w:space="0" w:color="auto"/>
              <w:left w:val="single" w:sz="8" w:space="0" w:color="auto"/>
              <w:bottom w:val="single" w:sz="8" w:space="0" w:color="auto"/>
              <w:right w:val="single" w:sz="8" w:space="0" w:color="auto"/>
            </w:tcBorders>
            <w:vAlign w:val="center"/>
          </w:tcPr>
          <w:p w14:paraId="0D105A89"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知识产权类</w:t>
            </w:r>
            <w:r>
              <w:rPr>
                <w:rFonts w:ascii="Times New Roman" w:hAnsi="Times New Roman" w:cs="Times New Roman"/>
                <w:szCs w:val="21"/>
              </w:rPr>
              <w:t xml:space="preserve">    </w:t>
            </w:r>
            <w:r>
              <w:rPr>
                <w:rFonts w:ascii="Times New Roman" w:hAnsi="Times New Roman" w:cs="Times New Roman"/>
                <w:szCs w:val="21"/>
              </w:rPr>
              <w:t>别</w:t>
            </w:r>
          </w:p>
        </w:tc>
        <w:tc>
          <w:tcPr>
            <w:tcW w:w="1716" w:type="dxa"/>
            <w:tcBorders>
              <w:top w:val="single" w:sz="8" w:space="0" w:color="auto"/>
              <w:left w:val="single" w:sz="8" w:space="0" w:color="auto"/>
              <w:bottom w:val="single" w:sz="8" w:space="0" w:color="auto"/>
              <w:right w:val="single" w:sz="8" w:space="0" w:color="auto"/>
            </w:tcBorders>
            <w:vAlign w:val="center"/>
          </w:tcPr>
          <w:p w14:paraId="476DEA53"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知识产权</w:t>
            </w:r>
          </w:p>
          <w:p w14:paraId="5EC3409A"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具体名称</w:t>
            </w:r>
          </w:p>
        </w:tc>
        <w:tc>
          <w:tcPr>
            <w:tcW w:w="721" w:type="dxa"/>
            <w:gridSpan w:val="2"/>
            <w:tcBorders>
              <w:top w:val="single" w:sz="8" w:space="0" w:color="auto"/>
              <w:left w:val="single" w:sz="8" w:space="0" w:color="auto"/>
              <w:bottom w:val="single" w:sz="8" w:space="0" w:color="auto"/>
              <w:right w:val="single" w:sz="8" w:space="0" w:color="auto"/>
            </w:tcBorders>
            <w:vAlign w:val="center"/>
          </w:tcPr>
          <w:p w14:paraId="0392349B"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国家</w:t>
            </w:r>
          </w:p>
          <w:p w14:paraId="1AF8DDED"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（地区）</w:t>
            </w:r>
          </w:p>
        </w:tc>
        <w:tc>
          <w:tcPr>
            <w:tcW w:w="874" w:type="dxa"/>
            <w:gridSpan w:val="2"/>
            <w:tcBorders>
              <w:top w:val="single" w:sz="8" w:space="0" w:color="auto"/>
              <w:left w:val="single" w:sz="8" w:space="0" w:color="auto"/>
              <w:bottom w:val="single" w:sz="8" w:space="0" w:color="auto"/>
              <w:right w:val="single" w:sz="8" w:space="0" w:color="auto"/>
            </w:tcBorders>
            <w:vAlign w:val="center"/>
          </w:tcPr>
          <w:p w14:paraId="586688BD"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授权号</w:t>
            </w:r>
          </w:p>
        </w:tc>
        <w:tc>
          <w:tcPr>
            <w:tcW w:w="992" w:type="dxa"/>
            <w:tcBorders>
              <w:top w:val="single" w:sz="8" w:space="0" w:color="auto"/>
              <w:left w:val="single" w:sz="8" w:space="0" w:color="auto"/>
              <w:bottom w:val="single" w:sz="8" w:space="0" w:color="auto"/>
              <w:right w:val="single" w:sz="8" w:space="0" w:color="auto"/>
            </w:tcBorders>
            <w:vAlign w:val="center"/>
          </w:tcPr>
          <w:p w14:paraId="7098AAFA"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授权日期</w:t>
            </w:r>
          </w:p>
        </w:tc>
        <w:tc>
          <w:tcPr>
            <w:tcW w:w="905" w:type="dxa"/>
            <w:tcBorders>
              <w:top w:val="single" w:sz="8" w:space="0" w:color="auto"/>
              <w:left w:val="single" w:sz="8" w:space="0" w:color="auto"/>
              <w:bottom w:val="single" w:sz="8" w:space="0" w:color="auto"/>
              <w:right w:val="single" w:sz="8" w:space="0" w:color="auto"/>
            </w:tcBorders>
            <w:vAlign w:val="center"/>
          </w:tcPr>
          <w:p w14:paraId="2BE41D60"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证书编号</w:t>
            </w:r>
          </w:p>
        </w:tc>
        <w:tc>
          <w:tcPr>
            <w:tcW w:w="833" w:type="dxa"/>
            <w:tcBorders>
              <w:top w:val="single" w:sz="8" w:space="0" w:color="auto"/>
              <w:left w:val="single" w:sz="8" w:space="0" w:color="auto"/>
              <w:bottom w:val="single" w:sz="8" w:space="0" w:color="auto"/>
              <w:right w:val="single" w:sz="8" w:space="0" w:color="auto"/>
            </w:tcBorders>
            <w:vAlign w:val="center"/>
          </w:tcPr>
          <w:p w14:paraId="6947BCB8"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权利人</w:t>
            </w:r>
          </w:p>
        </w:tc>
        <w:tc>
          <w:tcPr>
            <w:tcW w:w="894" w:type="dxa"/>
            <w:tcBorders>
              <w:top w:val="single" w:sz="8" w:space="0" w:color="auto"/>
              <w:left w:val="single" w:sz="8" w:space="0" w:color="auto"/>
              <w:bottom w:val="single" w:sz="8" w:space="0" w:color="auto"/>
              <w:right w:val="single" w:sz="8" w:space="0" w:color="auto"/>
            </w:tcBorders>
            <w:vAlign w:val="center"/>
          </w:tcPr>
          <w:p w14:paraId="001FDEAD"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发明人</w:t>
            </w:r>
          </w:p>
        </w:tc>
      </w:tr>
      <w:tr w:rsidR="00DA27B2" w14:paraId="133FE96C" w14:textId="77777777">
        <w:trPr>
          <w:trHeight w:val="788"/>
        </w:trPr>
        <w:tc>
          <w:tcPr>
            <w:tcW w:w="493" w:type="dxa"/>
            <w:tcBorders>
              <w:top w:val="single" w:sz="8" w:space="0" w:color="auto"/>
              <w:left w:val="single" w:sz="8" w:space="0" w:color="auto"/>
              <w:bottom w:val="single" w:sz="8" w:space="0" w:color="auto"/>
              <w:right w:val="single" w:sz="8" w:space="0" w:color="auto"/>
            </w:tcBorders>
            <w:vAlign w:val="center"/>
          </w:tcPr>
          <w:p w14:paraId="751A77D7"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1</w:t>
            </w:r>
          </w:p>
        </w:tc>
        <w:tc>
          <w:tcPr>
            <w:tcW w:w="864" w:type="dxa"/>
            <w:tcBorders>
              <w:top w:val="single" w:sz="8" w:space="0" w:color="auto"/>
              <w:left w:val="single" w:sz="8" w:space="0" w:color="auto"/>
              <w:bottom w:val="single" w:sz="8" w:space="0" w:color="auto"/>
              <w:right w:val="single" w:sz="8" w:space="0" w:color="auto"/>
            </w:tcBorders>
            <w:vAlign w:val="center"/>
          </w:tcPr>
          <w:p w14:paraId="13747436" w14:textId="77777777" w:rsidR="00DA27B2" w:rsidRDefault="00000000">
            <w:pPr>
              <w:adjustRightInd w:val="0"/>
              <w:snapToGrid w:val="0"/>
              <w:spacing w:line="276" w:lineRule="auto"/>
              <w:jc w:val="center"/>
              <w:rPr>
                <w:rFonts w:ascii="Times New Roman" w:hAnsi="Times New Roman" w:cs="Times New Roman"/>
                <w:szCs w:val="21"/>
              </w:rPr>
            </w:pPr>
            <w:bookmarkStart w:id="5" w:name="OLE_LINK22"/>
            <w:bookmarkStart w:id="6" w:name="OLE_LINK21"/>
            <w:r>
              <w:rPr>
                <w:rFonts w:ascii="Times New Roman" w:hAnsi="Times New Roman" w:cs="Times New Roman"/>
                <w:szCs w:val="21"/>
              </w:rPr>
              <w:t>发明专利</w:t>
            </w:r>
            <w:bookmarkEnd w:id="5"/>
            <w:bookmarkEnd w:id="6"/>
          </w:p>
        </w:tc>
        <w:tc>
          <w:tcPr>
            <w:tcW w:w="1716" w:type="dxa"/>
            <w:tcBorders>
              <w:top w:val="single" w:sz="8" w:space="0" w:color="auto"/>
              <w:left w:val="single" w:sz="8" w:space="0" w:color="auto"/>
              <w:bottom w:val="single" w:sz="8" w:space="0" w:color="auto"/>
              <w:right w:val="single" w:sz="8" w:space="0" w:color="auto"/>
            </w:tcBorders>
            <w:vAlign w:val="center"/>
          </w:tcPr>
          <w:p w14:paraId="759AEDE4" w14:textId="77777777" w:rsidR="00DA27B2" w:rsidRDefault="00000000">
            <w:pPr>
              <w:adjustRightInd w:val="0"/>
              <w:snapToGrid w:val="0"/>
              <w:spacing w:line="276" w:lineRule="auto"/>
              <w:rPr>
                <w:rFonts w:ascii="Times New Roman" w:hAnsi="Times New Roman" w:cs="Times New Roman"/>
                <w:szCs w:val="21"/>
              </w:rPr>
            </w:pPr>
            <w:r>
              <w:rPr>
                <w:rFonts w:ascii="Times New Roman" w:hAnsi="Times New Roman" w:cs="Times New Roman"/>
                <w:szCs w:val="21"/>
              </w:rPr>
              <w:t>一种考虑非稳态吸附的非均质裂缝页岩气藏数值模拟方法</w:t>
            </w:r>
          </w:p>
        </w:tc>
        <w:tc>
          <w:tcPr>
            <w:tcW w:w="721" w:type="dxa"/>
            <w:gridSpan w:val="2"/>
            <w:tcBorders>
              <w:top w:val="single" w:sz="8" w:space="0" w:color="auto"/>
              <w:left w:val="single" w:sz="8" w:space="0" w:color="auto"/>
              <w:bottom w:val="single" w:sz="8" w:space="0" w:color="auto"/>
              <w:right w:val="single" w:sz="8" w:space="0" w:color="auto"/>
            </w:tcBorders>
            <w:vAlign w:val="center"/>
          </w:tcPr>
          <w:p w14:paraId="53A53F75" w14:textId="77777777" w:rsidR="00DA27B2" w:rsidRDefault="00000000">
            <w:pPr>
              <w:adjustRightInd w:val="0"/>
              <w:snapToGrid w:val="0"/>
              <w:spacing w:line="276" w:lineRule="auto"/>
              <w:jc w:val="center"/>
              <w:rPr>
                <w:rFonts w:ascii="Times New Roman" w:hAnsi="Times New Roman" w:cs="Times New Roman"/>
                <w:szCs w:val="21"/>
              </w:rPr>
            </w:pPr>
            <w:bookmarkStart w:id="7" w:name="OLE_LINK23"/>
            <w:r>
              <w:rPr>
                <w:rFonts w:ascii="Times New Roman" w:hAnsi="Times New Roman" w:cs="Times New Roman"/>
                <w:szCs w:val="21"/>
              </w:rPr>
              <w:t>中国</w:t>
            </w:r>
            <w:bookmarkEnd w:id="7"/>
          </w:p>
        </w:tc>
        <w:tc>
          <w:tcPr>
            <w:tcW w:w="874" w:type="dxa"/>
            <w:gridSpan w:val="2"/>
            <w:tcBorders>
              <w:top w:val="single" w:sz="8" w:space="0" w:color="auto"/>
              <w:left w:val="single" w:sz="8" w:space="0" w:color="auto"/>
              <w:bottom w:val="single" w:sz="8" w:space="0" w:color="auto"/>
              <w:right w:val="single" w:sz="8" w:space="0" w:color="auto"/>
            </w:tcBorders>
            <w:vAlign w:val="center"/>
          </w:tcPr>
          <w:p w14:paraId="0580609F" w14:textId="77777777" w:rsidR="00DA27B2" w:rsidRDefault="00000000">
            <w:pPr>
              <w:adjustRightInd w:val="0"/>
              <w:snapToGrid w:val="0"/>
              <w:spacing w:line="276" w:lineRule="auto"/>
              <w:rPr>
                <w:rFonts w:ascii="Times New Roman" w:hAnsi="Times New Roman" w:cs="Times New Roman"/>
                <w:szCs w:val="21"/>
              </w:rPr>
            </w:pPr>
            <w:r>
              <w:rPr>
                <w:rFonts w:ascii="Times New Roman" w:hAnsi="Times New Roman" w:cs="Times New Roman"/>
                <w:szCs w:val="21"/>
              </w:rPr>
              <w:t>ZL2017 11258882.1</w:t>
            </w:r>
          </w:p>
        </w:tc>
        <w:tc>
          <w:tcPr>
            <w:tcW w:w="992" w:type="dxa"/>
            <w:tcBorders>
              <w:top w:val="single" w:sz="8" w:space="0" w:color="auto"/>
              <w:left w:val="single" w:sz="8" w:space="0" w:color="auto"/>
              <w:bottom w:val="single" w:sz="8" w:space="0" w:color="auto"/>
              <w:right w:val="single" w:sz="8" w:space="0" w:color="auto"/>
            </w:tcBorders>
            <w:vAlign w:val="center"/>
          </w:tcPr>
          <w:p w14:paraId="29076391" w14:textId="77777777" w:rsidR="00DA27B2" w:rsidRDefault="00000000">
            <w:pPr>
              <w:adjustRightInd w:val="0"/>
              <w:snapToGrid w:val="0"/>
              <w:spacing w:line="276" w:lineRule="auto"/>
              <w:rPr>
                <w:rFonts w:ascii="Times New Roman" w:hAnsi="Times New Roman" w:cs="Times New Roman"/>
                <w:szCs w:val="21"/>
              </w:rPr>
            </w:pPr>
            <w:r>
              <w:rPr>
                <w:rFonts w:ascii="Times New Roman" w:hAnsi="Times New Roman" w:cs="Times New Roman"/>
                <w:szCs w:val="21"/>
              </w:rPr>
              <w:t>2021-11-09</w:t>
            </w:r>
          </w:p>
        </w:tc>
        <w:tc>
          <w:tcPr>
            <w:tcW w:w="905" w:type="dxa"/>
            <w:tcBorders>
              <w:top w:val="single" w:sz="8" w:space="0" w:color="auto"/>
              <w:left w:val="single" w:sz="8" w:space="0" w:color="auto"/>
              <w:bottom w:val="single" w:sz="8" w:space="0" w:color="auto"/>
              <w:right w:val="single" w:sz="8" w:space="0" w:color="auto"/>
            </w:tcBorders>
            <w:vAlign w:val="center"/>
          </w:tcPr>
          <w:p w14:paraId="1B83872C"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4780431</w:t>
            </w:r>
          </w:p>
        </w:tc>
        <w:tc>
          <w:tcPr>
            <w:tcW w:w="833" w:type="dxa"/>
            <w:tcBorders>
              <w:top w:val="single" w:sz="8" w:space="0" w:color="auto"/>
              <w:left w:val="single" w:sz="8" w:space="0" w:color="auto"/>
              <w:bottom w:val="single" w:sz="8" w:space="0" w:color="auto"/>
              <w:right w:val="single" w:sz="8" w:space="0" w:color="auto"/>
            </w:tcBorders>
            <w:vAlign w:val="center"/>
          </w:tcPr>
          <w:p w14:paraId="1FE56021"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延长石油集团</w:t>
            </w:r>
          </w:p>
        </w:tc>
        <w:tc>
          <w:tcPr>
            <w:tcW w:w="894" w:type="dxa"/>
            <w:tcBorders>
              <w:top w:val="single" w:sz="8" w:space="0" w:color="auto"/>
              <w:left w:val="single" w:sz="8" w:space="0" w:color="auto"/>
              <w:bottom w:val="single" w:sz="8" w:space="0" w:color="auto"/>
              <w:right w:val="single" w:sz="8" w:space="0" w:color="auto"/>
            </w:tcBorders>
            <w:vAlign w:val="center"/>
          </w:tcPr>
          <w:p w14:paraId="3DA58DDB"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曹成等</w:t>
            </w:r>
          </w:p>
        </w:tc>
      </w:tr>
      <w:tr w:rsidR="00DA27B2" w14:paraId="30A51616" w14:textId="77777777">
        <w:trPr>
          <w:trHeight w:val="788"/>
        </w:trPr>
        <w:tc>
          <w:tcPr>
            <w:tcW w:w="493" w:type="dxa"/>
            <w:tcBorders>
              <w:top w:val="single" w:sz="8" w:space="0" w:color="auto"/>
              <w:left w:val="single" w:sz="8" w:space="0" w:color="auto"/>
              <w:bottom w:val="single" w:sz="8" w:space="0" w:color="auto"/>
              <w:right w:val="single" w:sz="8" w:space="0" w:color="auto"/>
            </w:tcBorders>
            <w:vAlign w:val="center"/>
          </w:tcPr>
          <w:p w14:paraId="15EA8611"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2</w:t>
            </w:r>
          </w:p>
        </w:tc>
        <w:tc>
          <w:tcPr>
            <w:tcW w:w="864" w:type="dxa"/>
            <w:tcBorders>
              <w:top w:val="single" w:sz="8" w:space="0" w:color="auto"/>
              <w:left w:val="single" w:sz="8" w:space="0" w:color="auto"/>
              <w:bottom w:val="single" w:sz="8" w:space="0" w:color="auto"/>
              <w:right w:val="single" w:sz="8" w:space="0" w:color="auto"/>
            </w:tcBorders>
            <w:vAlign w:val="center"/>
          </w:tcPr>
          <w:p w14:paraId="6125E5A2"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发明专利</w:t>
            </w:r>
          </w:p>
        </w:tc>
        <w:tc>
          <w:tcPr>
            <w:tcW w:w="1716" w:type="dxa"/>
            <w:tcBorders>
              <w:top w:val="single" w:sz="8" w:space="0" w:color="auto"/>
              <w:left w:val="single" w:sz="8" w:space="0" w:color="auto"/>
              <w:bottom w:val="single" w:sz="8" w:space="0" w:color="auto"/>
              <w:right w:val="single" w:sz="8" w:space="0" w:color="auto"/>
            </w:tcBorders>
            <w:vAlign w:val="center"/>
          </w:tcPr>
          <w:p w14:paraId="05E75F2E" w14:textId="77777777" w:rsidR="00DA27B2" w:rsidRDefault="00000000">
            <w:pPr>
              <w:adjustRightInd w:val="0"/>
              <w:snapToGrid w:val="0"/>
              <w:spacing w:line="276" w:lineRule="auto"/>
              <w:rPr>
                <w:rFonts w:ascii="Times New Roman" w:hAnsi="Times New Roman" w:cs="Times New Roman"/>
                <w:szCs w:val="21"/>
              </w:rPr>
            </w:pPr>
            <w:r>
              <w:rPr>
                <w:rFonts w:ascii="Times New Roman" w:hAnsi="Times New Roman" w:cs="Times New Roman"/>
                <w:szCs w:val="21"/>
              </w:rPr>
              <w:t>一种考虑页岩基质差异的多场耦合渗透率计算方法</w:t>
            </w:r>
          </w:p>
        </w:tc>
        <w:tc>
          <w:tcPr>
            <w:tcW w:w="721" w:type="dxa"/>
            <w:gridSpan w:val="2"/>
            <w:tcBorders>
              <w:top w:val="single" w:sz="8" w:space="0" w:color="auto"/>
              <w:left w:val="single" w:sz="8" w:space="0" w:color="auto"/>
              <w:bottom w:val="single" w:sz="8" w:space="0" w:color="auto"/>
              <w:right w:val="single" w:sz="8" w:space="0" w:color="auto"/>
            </w:tcBorders>
            <w:vAlign w:val="center"/>
          </w:tcPr>
          <w:p w14:paraId="183B2DB2"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中国</w:t>
            </w:r>
          </w:p>
        </w:tc>
        <w:tc>
          <w:tcPr>
            <w:tcW w:w="874" w:type="dxa"/>
            <w:gridSpan w:val="2"/>
            <w:tcBorders>
              <w:top w:val="single" w:sz="8" w:space="0" w:color="auto"/>
              <w:left w:val="single" w:sz="8" w:space="0" w:color="auto"/>
              <w:bottom w:val="single" w:sz="8" w:space="0" w:color="auto"/>
              <w:right w:val="single" w:sz="8" w:space="0" w:color="auto"/>
            </w:tcBorders>
            <w:vAlign w:val="center"/>
          </w:tcPr>
          <w:p w14:paraId="3154D22B" w14:textId="77777777" w:rsidR="00DA27B2" w:rsidRDefault="00000000">
            <w:pPr>
              <w:adjustRightInd w:val="0"/>
              <w:snapToGrid w:val="0"/>
              <w:spacing w:line="276" w:lineRule="auto"/>
              <w:rPr>
                <w:rFonts w:ascii="Times New Roman" w:hAnsi="Times New Roman" w:cs="Times New Roman"/>
                <w:szCs w:val="21"/>
              </w:rPr>
            </w:pPr>
            <w:r>
              <w:rPr>
                <w:rFonts w:ascii="Times New Roman" w:hAnsi="Times New Roman" w:cs="Times New Roman"/>
                <w:szCs w:val="21"/>
              </w:rPr>
              <w:t>ZL2018 10044086.6</w:t>
            </w:r>
          </w:p>
        </w:tc>
        <w:tc>
          <w:tcPr>
            <w:tcW w:w="992" w:type="dxa"/>
            <w:tcBorders>
              <w:top w:val="single" w:sz="8" w:space="0" w:color="auto"/>
              <w:left w:val="single" w:sz="8" w:space="0" w:color="auto"/>
              <w:bottom w:val="single" w:sz="8" w:space="0" w:color="auto"/>
              <w:right w:val="single" w:sz="8" w:space="0" w:color="auto"/>
            </w:tcBorders>
            <w:vAlign w:val="center"/>
          </w:tcPr>
          <w:p w14:paraId="1E0F808F" w14:textId="77777777" w:rsidR="00DA27B2" w:rsidRDefault="00000000">
            <w:pPr>
              <w:adjustRightInd w:val="0"/>
              <w:snapToGrid w:val="0"/>
              <w:spacing w:line="276" w:lineRule="auto"/>
              <w:rPr>
                <w:rFonts w:ascii="Times New Roman" w:hAnsi="Times New Roman" w:cs="Times New Roman"/>
                <w:szCs w:val="21"/>
              </w:rPr>
            </w:pPr>
            <w:r>
              <w:rPr>
                <w:rFonts w:ascii="Times New Roman" w:hAnsi="Times New Roman" w:cs="Times New Roman"/>
                <w:szCs w:val="21"/>
              </w:rPr>
              <w:t>2021-04-06</w:t>
            </w:r>
          </w:p>
        </w:tc>
        <w:tc>
          <w:tcPr>
            <w:tcW w:w="905" w:type="dxa"/>
            <w:tcBorders>
              <w:top w:val="single" w:sz="8" w:space="0" w:color="auto"/>
              <w:left w:val="single" w:sz="8" w:space="0" w:color="auto"/>
              <w:bottom w:val="single" w:sz="8" w:space="0" w:color="auto"/>
              <w:right w:val="single" w:sz="8" w:space="0" w:color="auto"/>
            </w:tcBorders>
            <w:vAlign w:val="center"/>
          </w:tcPr>
          <w:p w14:paraId="53C3A59F"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4346655</w:t>
            </w:r>
          </w:p>
        </w:tc>
        <w:tc>
          <w:tcPr>
            <w:tcW w:w="833" w:type="dxa"/>
            <w:tcBorders>
              <w:top w:val="single" w:sz="8" w:space="0" w:color="auto"/>
              <w:left w:val="single" w:sz="8" w:space="0" w:color="auto"/>
              <w:bottom w:val="single" w:sz="8" w:space="0" w:color="auto"/>
              <w:right w:val="single" w:sz="8" w:space="0" w:color="auto"/>
            </w:tcBorders>
            <w:vAlign w:val="center"/>
          </w:tcPr>
          <w:p w14:paraId="13B59D08"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延长石油集团</w:t>
            </w:r>
          </w:p>
        </w:tc>
        <w:tc>
          <w:tcPr>
            <w:tcW w:w="894" w:type="dxa"/>
            <w:tcBorders>
              <w:top w:val="single" w:sz="8" w:space="0" w:color="auto"/>
              <w:left w:val="single" w:sz="8" w:space="0" w:color="auto"/>
              <w:bottom w:val="single" w:sz="8" w:space="0" w:color="auto"/>
              <w:right w:val="single" w:sz="8" w:space="0" w:color="auto"/>
            </w:tcBorders>
            <w:vAlign w:val="center"/>
          </w:tcPr>
          <w:p w14:paraId="3955EE55"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曹成等</w:t>
            </w:r>
          </w:p>
        </w:tc>
      </w:tr>
      <w:tr w:rsidR="00DA27B2" w14:paraId="34BAA013" w14:textId="77777777">
        <w:trPr>
          <w:trHeight w:val="686"/>
        </w:trPr>
        <w:tc>
          <w:tcPr>
            <w:tcW w:w="493" w:type="dxa"/>
            <w:tcBorders>
              <w:top w:val="single" w:sz="8" w:space="0" w:color="auto"/>
              <w:left w:val="single" w:sz="8" w:space="0" w:color="auto"/>
              <w:bottom w:val="single" w:sz="8" w:space="0" w:color="auto"/>
              <w:right w:val="single" w:sz="8" w:space="0" w:color="auto"/>
            </w:tcBorders>
            <w:vAlign w:val="center"/>
          </w:tcPr>
          <w:p w14:paraId="484D105A" w14:textId="77777777" w:rsidR="00DA27B2" w:rsidRDefault="00000000">
            <w:pPr>
              <w:pStyle w:val="a7"/>
              <w:adjustRightInd w:val="0"/>
              <w:snapToGrid w:val="0"/>
              <w:spacing w:line="276" w:lineRule="auto"/>
              <w:ind w:firstLineChars="0" w:firstLine="0"/>
              <w:jc w:val="center"/>
              <w:rPr>
                <w:rFonts w:ascii="Times New Roman"/>
                <w:sz w:val="21"/>
                <w:szCs w:val="21"/>
              </w:rPr>
            </w:pPr>
            <w:r>
              <w:rPr>
                <w:rFonts w:ascii="Times New Roman"/>
                <w:sz w:val="21"/>
                <w:szCs w:val="21"/>
              </w:rPr>
              <w:t>3</w:t>
            </w:r>
          </w:p>
        </w:tc>
        <w:tc>
          <w:tcPr>
            <w:tcW w:w="864" w:type="dxa"/>
            <w:tcBorders>
              <w:top w:val="single" w:sz="8" w:space="0" w:color="auto"/>
              <w:left w:val="single" w:sz="8" w:space="0" w:color="auto"/>
              <w:bottom w:val="single" w:sz="8" w:space="0" w:color="auto"/>
              <w:right w:val="single" w:sz="8" w:space="0" w:color="auto"/>
            </w:tcBorders>
            <w:vAlign w:val="center"/>
          </w:tcPr>
          <w:p w14:paraId="4F7915AD" w14:textId="77777777" w:rsidR="00DA27B2" w:rsidRDefault="00000000">
            <w:pPr>
              <w:pStyle w:val="a7"/>
              <w:adjustRightInd w:val="0"/>
              <w:snapToGrid w:val="0"/>
              <w:spacing w:line="276" w:lineRule="auto"/>
              <w:ind w:firstLineChars="0" w:firstLine="0"/>
              <w:jc w:val="center"/>
              <w:rPr>
                <w:rFonts w:ascii="Times New Roman"/>
                <w:sz w:val="21"/>
                <w:szCs w:val="21"/>
              </w:rPr>
            </w:pPr>
            <w:r>
              <w:rPr>
                <w:rFonts w:ascii="Times New Roman"/>
                <w:sz w:val="21"/>
                <w:szCs w:val="21"/>
              </w:rPr>
              <w:t>软件著作权</w:t>
            </w:r>
          </w:p>
        </w:tc>
        <w:tc>
          <w:tcPr>
            <w:tcW w:w="1716" w:type="dxa"/>
            <w:tcBorders>
              <w:top w:val="single" w:sz="8" w:space="0" w:color="auto"/>
              <w:left w:val="single" w:sz="8" w:space="0" w:color="auto"/>
              <w:bottom w:val="single" w:sz="8" w:space="0" w:color="auto"/>
              <w:right w:val="single" w:sz="8" w:space="0" w:color="auto"/>
            </w:tcBorders>
            <w:vAlign w:val="center"/>
          </w:tcPr>
          <w:p w14:paraId="73416489" w14:textId="77777777" w:rsidR="00DA27B2" w:rsidRDefault="00000000">
            <w:pPr>
              <w:pStyle w:val="a7"/>
              <w:adjustRightInd w:val="0"/>
              <w:snapToGrid w:val="0"/>
              <w:spacing w:line="276" w:lineRule="auto"/>
              <w:ind w:firstLineChars="0" w:firstLine="0"/>
              <w:rPr>
                <w:rFonts w:ascii="Times New Roman"/>
                <w:sz w:val="21"/>
                <w:szCs w:val="21"/>
              </w:rPr>
            </w:pPr>
            <w:r>
              <w:rPr>
                <w:rFonts w:ascii="Times New Roman"/>
                <w:sz w:val="21"/>
                <w:szCs w:val="21"/>
              </w:rPr>
              <w:t>页岩油气藏不确定性分析软件</w:t>
            </w:r>
            <w:r>
              <w:rPr>
                <w:rFonts w:ascii="Times New Roman"/>
                <w:sz w:val="21"/>
                <w:szCs w:val="21"/>
              </w:rPr>
              <w:t>[</w:t>
            </w:r>
            <w:r>
              <w:rPr>
                <w:rFonts w:ascii="Times New Roman"/>
                <w:sz w:val="21"/>
                <w:szCs w:val="21"/>
              </w:rPr>
              <w:t>简称</w:t>
            </w:r>
            <w:r>
              <w:rPr>
                <w:rFonts w:ascii="Times New Roman"/>
                <w:sz w:val="21"/>
                <w:szCs w:val="21"/>
              </w:rPr>
              <w:t>:SUA]V1.0</w:t>
            </w:r>
          </w:p>
        </w:tc>
        <w:tc>
          <w:tcPr>
            <w:tcW w:w="721" w:type="dxa"/>
            <w:gridSpan w:val="2"/>
            <w:tcBorders>
              <w:top w:val="single" w:sz="8" w:space="0" w:color="auto"/>
              <w:left w:val="single" w:sz="8" w:space="0" w:color="auto"/>
              <w:bottom w:val="single" w:sz="8" w:space="0" w:color="auto"/>
              <w:right w:val="single" w:sz="8" w:space="0" w:color="auto"/>
            </w:tcBorders>
            <w:vAlign w:val="center"/>
          </w:tcPr>
          <w:p w14:paraId="2EBAE20B" w14:textId="77777777" w:rsidR="00DA27B2" w:rsidRDefault="00000000">
            <w:pPr>
              <w:pStyle w:val="a7"/>
              <w:adjustRightInd w:val="0"/>
              <w:snapToGrid w:val="0"/>
              <w:spacing w:line="276" w:lineRule="auto"/>
              <w:ind w:firstLineChars="0" w:firstLine="0"/>
              <w:jc w:val="center"/>
              <w:rPr>
                <w:rFonts w:ascii="Times New Roman"/>
                <w:sz w:val="21"/>
                <w:szCs w:val="21"/>
              </w:rPr>
            </w:pPr>
            <w:r>
              <w:rPr>
                <w:rFonts w:ascii="Times New Roman"/>
                <w:sz w:val="21"/>
                <w:szCs w:val="21"/>
              </w:rPr>
              <w:t>中国</w:t>
            </w:r>
          </w:p>
        </w:tc>
        <w:tc>
          <w:tcPr>
            <w:tcW w:w="874" w:type="dxa"/>
            <w:gridSpan w:val="2"/>
            <w:tcBorders>
              <w:top w:val="single" w:sz="8" w:space="0" w:color="auto"/>
              <w:left w:val="single" w:sz="8" w:space="0" w:color="auto"/>
              <w:bottom w:val="single" w:sz="8" w:space="0" w:color="auto"/>
              <w:right w:val="single" w:sz="8" w:space="0" w:color="auto"/>
            </w:tcBorders>
            <w:vAlign w:val="center"/>
          </w:tcPr>
          <w:p w14:paraId="527E86A7" w14:textId="77777777" w:rsidR="00DA27B2" w:rsidRDefault="00000000">
            <w:pPr>
              <w:pStyle w:val="a7"/>
              <w:adjustRightInd w:val="0"/>
              <w:snapToGrid w:val="0"/>
              <w:spacing w:line="276" w:lineRule="auto"/>
              <w:ind w:firstLineChars="0" w:firstLine="0"/>
              <w:rPr>
                <w:rFonts w:ascii="Times New Roman"/>
                <w:sz w:val="21"/>
                <w:szCs w:val="21"/>
              </w:rPr>
            </w:pPr>
            <w:r>
              <w:rPr>
                <w:rFonts w:ascii="Times New Roman"/>
                <w:sz w:val="21"/>
                <w:szCs w:val="21"/>
              </w:rPr>
              <w:t>2023SR0595357</w:t>
            </w:r>
          </w:p>
        </w:tc>
        <w:tc>
          <w:tcPr>
            <w:tcW w:w="992" w:type="dxa"/>
            <w:tcBorders>
              <w:top w:val="single" w:sz="8" w:space="0" w:color="auto"/>
              <w:left w:val="single" w:sz="8" w:space="0" w:color="auto"/>
              <w:bottom w:val="single" w:sz="8" w:space="0" w:color="auto"/>
              <w:right w:val="single" w:sz="8" w:space="0" w:color="auto"/>
            </w:tcBorders>
            <w:vAlign w:val="center"/>
          </w:tcPr>
          <w:p w14:paraId="5B009985" w14:textId="77777777" w:rsidR="00DA27B2" w:rsidRDefault="00000000">
            <w:pPr>
              <w:pStyle w:val="a7"/>
              <w:adjustRightInd w:val="0"/>
              <w:snapToGrid w:val="0"/>
              <w:spacing w:line="276" w:lineRule="auto"/>
              <w:ind w:firstLineChars="0" w:firstLine="0"/>
              <w:jc w:val="center"/>
              <w:rPr>
                <w:rFonts w:ascii="Times New Roman"/>
                <w:sz w:val="21"/>
                <w:szCs w:val="21"/>
              </w:rPr>
            </w:pPr>
            <w:r>
              <w:rPr>
                <w:rFonts w:ascii="Times New Roman"/>
                <w:sz w:val="21"/>
                <w:szCs w:val="21"/>
              </w:rPr>
              <w:t>2023-03-27</w:t>
            </w:r>
          </w:p>
        </w:tc>
        <w:tc>
          <w:tcPr>
            <w:tcW w:w="905" w:type="dxa"/>
            <w:tcBorders>
              <w:top w:val="single" w:sz="8" w:space="0" w:color="auto"/>
              <w:left w:val="single" w:sz="8" w:space="0" w:color="auto"/>
              <w:bottom w:val="single" w:sz="8" w:space="0" w:color="auto"/>
              <w:right w:val="single" w:sz="8" w:space="0" w:color="auto"/>
            </w:tcBorders>
            <w:vAlign w:val="center"/>
          </w:tcPr>
          <w:p w14:paraId="410E6FE3" w14:textId="77777777" w:rsidR="00DA27B2" w:rsidRDefault="00000000">
            <w:pPr>
              <w:pStyle w:val="a7"/>
              <w:adjustRightInd w:val="0"/>
              <w:snapToGrid w:val="0"/>
              <w:spacing w:line="276" w:lineRule="auto"/>
              <w:ind w:firstLineChars="0" w:firstLine="0"/>
              <w:jc w:val="center"/>
              <w:rPr>
                <w:rFonts w:ascii="Times New Roman"/>
                <w:sz w:val="21"/>
                <w:szCs w:val="21"/>
              </w:rPr>
            </w:pPr>
            <w:r>
              <w:rPr>
                <w:rFonts w:ascii="Times New Roman"/>
                <w:sz w:val="21"/>
                <w:szCs w:val="21"/>
              </w:rPr>
              <w:t>11182528</w:t>
            </w:r>
          </w:p>
        </w:tc>
        <w:tc>
          <w:tcPr>
            <w:tcW w:w="833" w:type="dxa"/>
            <w:tcBorders>
              <w:top w:val="single" w:sz="8" w:space="0" w:color="auto"/>
              <w:left w:val="single" w:sz="8" w:space="0" w:color="auto"/>
              <w:bottom w:val="single" w:sz="8" w:space="0" w:color="auto"/>
              <w:right w:val="single" w:sz="8" w:space="0" w:color="auto"/>
            </w:tcBorders>
            <w:vAlign w:val="center"/>
          </w:tcPr>
          <w:p w14:paraId="61E738DF"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延长石油集团</w:t>
            </w:r>
          </w:p>
        </w:tc>
        <w:tc>
          <w:tcPr>
            <w:tcW w:w="894" w:type="dxa"/>
            <w:tcBorders>
              <w:top w:val="single" w:sz="8" w:space="0" w:color="auto"/>
              <w:left w:val="single" w:sz="8" w:space="0" w:color="auto"/>
              <w:bottom w:val="single" w:sz="8" w:space="0" w:color="auto"/>
              <w:right w:val="single" w:sz="8" w:space="0" w:color="auto"/>
            </w:tcBorders>
            <w:vAlign w:val="center"/>
          </w:tcPr>
          <w:p w14:paraId="7E7DA1F1" w14:textId="77777777" w:rsidR="00DA27B2" w:rsidRDefault="00000000">
            <w:pPr>
              <w:pStyle w:val="a7"/>
              <w:adjustRightInd w:val="0"/>
              <w:snapToGrid w:val="0"/>
              <w:spacing w:line="276" w:lineRule="auto"/>
              <w:ind w:firstLineChars="0" w:firstLine="0"/>
              <w:jc w:val="center"/>
              <w:rPr>
                <w:rFonts w:ascii="Times New Roman"/>
                <w:sz w:val="21"/>
                <w:szCs w:val="21"/>
              </w:rPr>
            </w:pPr>
            <w:r>
              <w:rPr>
                <w:rFonts w:ascii="Times New Roman"/>
                <w:sz w:val="21"/>
                <w:szCs w:val="21"/>
              </w:rPr>
              <w:t>祁攀文</w:t>
            </w:r>
          </w:p>
        </w:tc>
      </w:tr>
      <w:tr w:rsidR="00DA27B2" w14:paraId="5124A963" w14:textId="77777777">
        <w:trPr>
          <w:trHeight w:val="567"/>
        </w:trPr>
        <w:tc>
          <w:tcPr>
            <w:tcW w:w="8292" w:type="dxa"/>
            <w:gridSpan w:val="11"/>
            <w:tcBorders>
              <w:top w:val="single" w:sz="8" w:space="0" w:color="auto"/>
              <w:left w:val="single" w:sz="8" w:space="0" w:color="auto"/>
              <w:bottom w:val="single" w:sz="8" w:space="0" w:color="auto"/>
              <w:right w:val="single" w:sz="8" w:space="0" w:color="auto"/>
            </w:tcBorders>
            <w:vAlign w:val="center"/>
          </w:tcPr>
          <w:p w14:paraId="769BC6C0" w14:textId="77777777" w:rsidR="00DA27B2" w:rsidRDefault="00000000">
            <w:pPr>
              <w:adjustRightInd w:val="0"/>
              <w:snapToGrid w:val="0"/>
              <w:spacing w:line="276" w:lineRule="auto"/>
              <w:jc w:val="center"/>
              <w:rPr>
                <w:rFonts w:ascii="Times New Roman" w:hAnsi="Times New Roman" w:cs="Times New Roman"/>
                <w:b/>
                <w:szCs w:val="21"/>
              </w:rPr>
            </w:pPr>
            <w:r>
              <w:rPr>
                <w:rFonts w:ascii="Times New Roman" w:hAnsi="Times New Roman" w:cs="Times New Roman"/>
                <w:b/>
                <w:szCs w:val="21"/>
              </w:rPr>
              <w:t>代表性论文</w:t>
            </w:r>
          </w:p>
        </w:tc>
      </w:tr>
      <w:tr w:rsidR="00DA27B2" w14:paraId="6BE60927" w14:textId="77777777">
        <w:trPr>
          <w:trHeight w:val="567"/>
        </w:trPr>
        <w:tc>
          <w:tcPr>
            <w:tcW w:w="493" w:type="dxa"/>
            <w:tcBorders>
              <w:top w:val="single" w:sz="8" w:space="0" w:color="auto"/>
              <w:left w:val="single" w:sz="8" w:space="0" w:color="auto"/>
              <w:bottom w:val="single" w:sz="8" w:space="0" w:color="auto"/>
              <w:right w:val="single" w:sz="8" w:space="0" w:color="auto"/>
            </w:tcBorders>
            <w:vAlign w:val="center"/>
          </w:tcPr>
          <w:p w14:paraId="06831BB3"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序号</w:t>
            </w:r>
          </w:p>
        </w:tc>
        <w:tc>
          <w:tcPr>
            <w:tcW w:w="864" w:type="dxa"/>
            <w:tcBorders>
              <w:top w:val="single" w:sz="8" w:space="0" w:color="auto"/>
              <w:left w:val="single" w:sz="8" w:space="0" w:color="auto"/>
              <w:bottom w:val="single" w:sz="8" w:space="0" w:color="auto"/>
              <w:right w:val="single" w:sz="8" w:space="0" w:color="auto"/>
            </w:tcBorders>
            <w:vAlign w:val="center"/>
          </w:tcPr>
          <w:p w14:paraId="6ECA689B"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知识产权类</w:t>
            </w:r>
            <w:r>
              <w:rPr>
                <w:rFonts w:ascii="Times New Roman" w:hAnsi="Times New Roman" w:cs="Times New Roman"/>
                <w:szCs w:val="21"/>
              </w:rPr>
              <w:t xml:space="preserve">    </w:t>
            </w:r>
            <w:r>
              <w:rPr>
                <w:rFonts w:ascii="Times New Roman" w:hAnsi="Times New Roman" w:cs="Times New Roman"/>
                <w:szCs w:val="21"/>
              </w:rPr>
              <w:t>别</w:t>
            </w:r>
          </w:p>
        </w:tc>
        <w:tc>
          <w:tcPr>
            <w:tcW w:w="1716" w:type="dxa"/>
            <w:tcBorders>
              <w:top w:val="single" w:sz="8" w:space="0" w:color="auto"/>
              <w:left w:val="single" w:sz="8" w:space="0" w:color="auto"/>
              <w:bottom w:val="single" w:sz="8" w:space="0" w:color="auto"/>
              <w:right w:val="single" w:sz="8" w:space="0" w:color="auto"/>
            </w:tcBorders>
            <w:vAlign w:val="center"/>
          </w:tcPr>
          <w:p w14:paraId="661C068E"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名称</w:t>
            </w:r>
          </w:p>
        </w:tc>
        <w:tc>
          <w:tcPr>
            <w:tcW w:w="1028" w:type="dxa"/>
            <w:gridSpan w:val="3"/>
            <w:tcBorders>
              <w:top w:val="single" w:sz="8" w:space="0" w:color="auto"/>
              <w:left w:val="single" w:sz="8" w:space="0" w:color="auto"/>
              <w:bottom w:val="single" w:sz="8" w:space="0" w:color="auto"/>
              <w:right w:val="single" w:sz="8" w:space="0" w:color="auto"/>
            </w:tcBorders>
            <w:vAlign w:val="center"/>
          </w:tcPr>
          <w:p w14:paraId="5C34665A"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期刊</w:t>
            </w:r>
          </w:p>
        </w:tc>
        <w:tc>
          <w:tcPr>
            <w:tcW w:w="567" w:type="dxa"/>
            <w:tcBorders>
              <w:top w:val="single" w:sz="8" w:space="0" w:color="auto"/>
              <w:left w:val="single" w:sz="8" w:space="0" w:color="auto"/>
              <w:bottom w:val="single" w:sz="8" w:space="0" w:color="auto"/>
              <w:right w:val="single" w:sz="8" w:space="0" w:color="auto"/>
            </w:tcBorders>
            <w:vAlign w:val="center"/>
          </w:tcPr>
          <w:p w14:paraId="614772B2"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级别</w:t>
            </w:r>
          </w:p>
        </w:tc>
        <w:tc>
          <w:tcPr>
            <w:tcW w:w="992" w:type="dxa"/>
            <w:tcBorders>
              <w:top w:val="single" w:sz="8" w:space="0" w:color="auto"/>
              <w:left w:val="single" w:sz="8" w:space="0" w:color="auto"/>
              <w:bottom w:val="single" w:sz="8" w:space="0" w:color="auto"/>
              <w:right w:val="single" w:sz="8" w:space="0" w:color="auto"/>
            </w:tcBorders>
            <w:vAlign w:val="center"/>
          </w:tcPr>
          <w:p w14:paraId="0D07F501"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发表时间</w:t>
            </w:r>
          </w:p>
        </w:tc>
        <w:tc>
          <w:tcPr>
            <w:tcW w:w="905" w:type="dxa"/>
            <w:tcBorders>
              <w:top w:val="single" w:sz="8" w:space="0" w:color="auto"/>
              <w:left w:val="single" w:sz="8" w:space="0" w:color="auto"/>
              <w:bottom w:val="single" w:sz="8" w:space="0" w:color="auto"/>
              <w:right w:val="single" w:sz="8" w:space="0" w:color="auto"/>
            </w:tcBorders>
            <w:vAlign w:val="center"/>
          </w:tcPr>
          <w:p w14:paraId="054ECEC8" w14:textId="77777777" w:rsidR="00DA27B2" w:rsidRDefault="00DA27B2">
            <w:pPr>
              <w:adjustRightInd w:val="0"/>
              <w:snapToGrid w:val="0"/>
              <w:spacing w:line="276" w:lineRule="auto"/>
              <w:jc w:val="center"/>
              <w:rPr>
                <w:rFonts w:ascii="Times New Roman" w:hAnsi="Times New Roman" w:cs="Times New Roman"/>
                <w:szCs w:val="21"/>
              </w:rPr>
            </w:pPr>
          </w:p>
        </w:tc>
        <w:tc>
          <w:tcPr>
            <w:tcW w:w="833" w:type="dxa"/>
            <w:tcBorders>
              <w:top w:val="single" w:sz="8" w:space="0" w:color="auto"/>
              <w:left w:val="single" w:sz="8" w:space="0" w:color="auto"/>
              <w:bottom w:val="single" w:sz="8" w:space="0" w:color="auto"/>
              <w:right w:val="single" w:sz="8" w:space="0" w:color="auto"/>
            </w:tcBorders>
            <w:vAlign w:val="center"/>
          </w:tcPr>
          <w:p w14:paraId="3B5F7099" w14:textId="77777777" w:rsidR="00DA27B2" w:rsidRDefault="00DA27B2">
            <w:pPr>
              <w:adjustRightInd w:val="0"/>
              <w:snapToGrid w:val="0"/>
              <w:spacing w:line="276" w:lineRule="auto"/>
              <w:jc w:val="center"/>
              <w:rPr>
                <w:rFonts w:ascii="Times New Roman" w:hAnsi="Times New Roman" w:cs="Times New Roman"/>
                <w:szCs w:val="21"/>
              </w:rPr>
            </w:pPr>
          </w:p>
        </w:tc>
        <w:tc>
          <w:tcPr>
            <w:tcW w:w="894" w:type="dxa"/>
            <w:tcBorders>
              <w:top w:val="single" w:sz="8" w:space="0" w:color="auto"/>
              <w:left w:val="single" w:sz="8" w:space="0" w:color="auto"/>
              <w:bottom w:val="single" w:sz="8" w:space="0" w:color="auto"/>
              <w:right w:val="single" w:sz="8" w:space="0" w:color="auto"/>
            </w:tcBorders>
            <w:vAlign w:val="center"/>
          </w:tcPr>
          <w:p w14:paraId="576F8249"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作者</w:t>
            </w:r>
          </w:p>
        </w:tc>
      </w:tr>
      <w:tr w:rsidR="00DA27B2" w14:paraId="1275C183" w14:textId="77777777">
        <w:trPr>
          <w:trHeight w:val="799"/>
        </w:trPr>
        <w:tc>
          <w:tcPr>
            <w:tcW w:w="493" w:type="dxa"/>
            <w:tcBorders>
              <w:top w:val="single" w:sz="8" w:space="0" w:color="auto"/>
              <w:left w:val="single" w:sz="8" w:space="0" w:color="auto"/>
              <w:bottom w:val="single" w:sz="8" w:space="0" w:color="auto"/>
              <w:right w:val="single" w:sz="8" w:space="0" w:color="auto"/>
            </w:tcBorders>
            <w:vAlign w:val="center"/>
          </w:tcPr>
          <w:p w14:paraId="72FA06D0"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1</w:t>
            </w:r>
          </w:p>
        </w:tc>
        <w:tc>
          <w:tcPr>
            <w:tcW w:w="864" w:type="dxa"/>
            <w:tcBorders>
              <w:top w:val="single" w:sz="8" w:space="0" w:color="auto"/>
              <w:left w:val="single" w:sz="8" w:space="0" w:color="auto"/>
              <w:bottom w:val="single" w:sz="8" w:space="0" w:color="auto"/>
              <w:right w:val="single" w:sz="8" w:space="0" w:color="auto"/>
            </w:tcBorders>
            <w:vAlign w:val="center"/>
          </w:tcPr>
          <w:p w14:paraId="7CE45E42"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论文</w:t>
            </w:r>
          </w:p>
        </w:tc>
        <w:tc>
          <w:tcPr>
            <w:tcW w:w="1716" w:type="dxa"/>
            <w:tcBorders>
              <w:top w:val="single" w:sz="8" w:space="0" w:color="auto"/>
              <w:left w:val="single" w:sz="8" w:space="0" w:color="auto"/>
              <w:bottom w:val="single" w:sz="8" w:space="0" w:color="auto"/>
              <w:right w:val="single" w:sz="8" w:space="0" w:color="auto"/>
            </w:tcBorders>
            <w:vAlign w:val="center"/>
          </w:tcPr>
          <w:p w14:paraId="6000FE30"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Discrete fracture model with multi-field coupling transport for shale</w:t>
            </w:r>
            <w:r>
              <w:rPr>
                <w:rFonts w:ascii="Times New Roman" w:hAnsi="Times New Roman" w:cs="Times New Roman" w:hint="eastAsia"/>
                <w:szCs w:val="21"/>
              </w:rPr>
              <w:t xml:space="preserve"> </w:t>
            </w:r>
            <w:r>
              <w:rPr>
                <w:rFonts w:ascii="Times New Roman" w:hAnsi="Times New Roman" w:cs="Times New Roman"/>
                <w:szCs w:val="21"/>
              </w:rPr>
              <w:t>gas reservoirs</w:t>
            </w:r>
          </w:p>
        </w:tc>
        <w:tc>
          <w:tcPr>
            <w:tcW w:w="1028" w:type="dxa"/>
            <w:gridSpan w:val="3"/>
            <w:tcBorders>
              <w:top w:val="single" w:sz="8" w:space="0" w:color="auto"/>
              <w:left w:val="single" w:sz="8" w:space="0" w:color="auto"/>
              <w:bottom w:val="single" w:sz="8" w:space="0" w:color="auto"/>
              <w:right w:val="single" w:sz="8" w:space="0" w:color="auto"/>
            </w:tcBorders>
            <w:vAlign w:val="center"/>
          </w:tcPr>
          <w:p w14:paraId="21246D27"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Journal of Petroleum Science and Engineering</w:t>
            </w:r>
          </w:p>
        </w:tc>
        <w:tc>
          <w:tcPr>
            <w:tcW w:w="567" w:type="dxa"/>
            <w:tcBorders>
              <w:top w:val="single" w:sz="8" w:space="0" w:color="auto"/>
              <w:left w:val="single" w:sz="8" w:space="0" w:color="auto"/>
              <w:bottom w:val="single" w:sz="8" w:space="0" w:color="auto"/>
              <w:right w:val="single" w:sz="8" w:space="0" w:color="auto"/>
            </w:tcBorders>
            <w:vAlign w:val="center"/>
          </w:tcPr>
          <w:p w14:paraId="0D7C325C"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SCI</w:t>
            </w:r>
          </w:p>
        </w:tc>
        <w:tc>
          <w:tcPr>
            <w:tcW w:w="992" w:type="dxa"/>
            <w:tcBorders>
              <w:top w:val="single" w:sz="8" w:space="0" w:color="auto"/>
              <w:left w:val="single" w:sz="8" w:space="0" w:color="auto"/>
              <w:bottom w:val="single" w:sz="8" w:space="0" w:color="auto"/>
              <w:right w:val="single" w:sz="8" w:space="0" w:color="auto"/>
            </w:tcBorders>
            <w:vAlign w:val="center"/>
          </w:tcPr>
          <w:p w14:paraId="70A4A7F2"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20</w:t>
            </w:r>
            <w:r>
              <w:rPr>
                <w:rFonts w:ascii="Times New Roman" w:hAnsi="Times New Roman" w:cs="Times New Roman" w:hint="eastAsia"/>
                <w:szCs w:val="21"/>
              </w:rPr>
              <w:t>17</w:t>
            </w:r>
            <w:r>
              <w:rPr>
                <w:rFonts w:ascii="Times New Roman" w:hAnsi="Times New Roman" w:cs="Times New Roman"/>
                <w:szCs w:val="21"/>
              </w:rPr>
              <w:t>.0</w:t>
            </w:r>
            <w:r>
              <w:rPr>
                <w:rFonts w:ascii="Times New Roman" w:hAnsi="Times New Roman" w:cs="Times New Roman" w:hint="eastAsia"/>
                <w:szCs w:val="21"/>
              </w:rPr>
              <w:t>8</w:t>
            </w:r>
          </w:p>
        </w:tc>
        <w:tc>
          <w:tcPr>
            <w:tcW w:w="905" w:type="dxa"/>
            <w:tcBorders>
              <w:top w:val="single" w:sz="8" w:space="0" w:color="auto"/>
              <w:left w:val="single" w:sz="8" w:space="0" w:color="auto"/>
              <w:bottom w:val="single" w:sz="8" w:space="0" w:color="auto"/>
              <w:right w:val="single" w:sz="8" w:space="0" w:color="auto"/>
            </w:tcBorders>
            <w:vAlign w:val="center"/>
          </w:tcPr>
          <w:p w14:paraId="77CBD56A" w14:textId="77777777" w:rsidR="00DA27B2" w:rsidRDefault="00DA27B2">
            <w:pPr>
              <w:adjustRightInd w:val="0"/>
              <w:snapToGrid w:val="0"/>
              <w:spacing w:line="276" w:lineRule="auto"/>
              <w:jc w:val="center"/>
              <w:rPr>
                <w:rFonts w:ascii="Times New Roman" w:hAnsi="Times New Roman" w:cs="Times New Roman"/>
                <w:szCs w:val="21"/>
              </w:rPr>
            </w:pPr>
          </w:p>
        </w:tc>
        <w:tc>
          <w:tcPr>
            <w:tcW w:w="833" w:type="dxa"/>
            <w:tcBorders>
              <w:top w:val="single" w:sz="8" w:space="0" w:color="auto"/>
              <w:left w:val="single" w:sz="8" w:space="0" w:color="auto"/>
              <w:bottom w:val="single" w:sz="8" w:space="0" w:color="auto"/>
              <w:right w:val="single" w:sz="8" w:space="0" w:color="auto"/>
            </w:tcBorders>
            <w:vAlign w:val="center"/>
          </w:tcPr>
          <w:p w14:paraId="61C72FED" w14:textId="77777777" w:rsidR="00DA27B2" w:rsidRDefault="00DA27B2">
            <w:pPr>
              <w:adjustRightInd w:val="0"/>
              <w:snapToGrid w:val="0"/>
              <w:spacing w:line="276" w:lineRule="auto"/>
              <w:jc w:val="center"/>
              <w:rPr>
                <w:rFonts w:ascii="Times New Roman" w:hAnsi="Times New Roman" w:cs="Times New Roman"/>
                <w:szCs w:val="21"/>
              </w:rPr>
            </w:pPr>
          </w:p>
        </w:tc>
        <w:tc>
          <w:tcPr>
            <w:tcW w:w="894" w:type="dxa"/>
            <w:tcBorders>
              <w:top w:val="single" w:sz="8" w:space="0" w:color="auto"/>
              <w:left w:val="single" w:sz="8" w:space="0" w:color="auto"/>
              <w:bottom w:val="single" w:sz="8" w:space="0" w:color="auto"/>
              <w:right w:val="single" w:sz="8" w:space="0" w:color="auto"/>
            </w:tcBorders>
            <w:vAlign w:val="center"/>
          </w:tcPr>
          <w:p w14:paraId="31869102"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曹成等</w:t>
            </w:r>
          </w:p>
        </w:tc>
      </w:tr>
      <w:tr w:rsidR="00DA27B2" w14:paraId="00394CDA" w14:textId="77777777">
        <w:trPr>
          <w:trHeight w:val="567"/>
        </w:trPr>
        <w:tc>
          <w:tcPr>
            <w:tcW w:w="493" w:type="dxa"/>
            <w:tcBorders>
              <w:top w:val="single" w:sz="8" w:space="0" w:color="auto"/>
              <w:left w:val="single" w:sz="8" w:space="0" w:color="auto"/>
              <w:bottom w:val="single" w:sz="8" w:space="0" w:color="auto"/>
              <w:right w:val="single" w:sz="8" w:space="0" w:color="auto"/>
            </w:tcBorders>
            <w:vAlign w:val="center"/>
          </w:tcPr>
          <w:p w14:paraId="4A8D7284"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2</w:t>
            </w:r>
          </w:p>
        </w:tc>
        <w:tc>
          <w:tcPr>
            <w:tcW w:w="864" w:type="dxa"/>
            <w:tcBorders>
              <w:top w:val="single" w:sz="8" w:space="0" w:color="auto"/>
              <w:left w:val="single" w:sz="8" w:space="0" w:color="auto"/>
              <w:bottom w:val="single" w:sz="8" w:space="0" w:color="auto"/>
              <w:right w:val="single" w:sz="8" w:space="0" w:color="auto"/>
            </w:tcBorders>
            <w:vAlign w:val="center"/>
          </w:tcPr>
          <w:p w14:paraId="2F6F0713"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论文</w:t>
            </w:r>
          </w:p>
        </w:tc>
        <w:tc>
          <w:tcPr>
            <w:tcW w:w="1716" w:type="dxa"/>
            <w:tcBorders>
              <w:top w:val="single" w:sz="8" w:space="0" w:color="auto"/>
              <w:left w:val="single" w:sz="8" w:space="0" w:color="auto"/>
              <w:bottom w:val="single" w:sz="8" w:space="0" w:color="auto"/>
              <w:right w:val="single" w:sz="8" w:space="0" w:color="auto"/>
            </w:tcBorders>
            <w:vAlign w:val="center"/>
          </w:tcPr>
          <w:p w14:paraId="516F2491"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An integrated model based on transient flow and the nanoconfinement</w:t>
            </w:r>
          </w:p>
          <w:p w14:paraId="2FDA9F26"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lastRenderedPageBreak/>
              <w:t>effect of water transport through nanopores</w:t>
            </w:r>
          </w:p>
        </w:tc>
        <w:tc>
          <w:tcPr>
            <w:tcW w:w="1028" w:type="dxa"/>
            <w:gridSpan w:val="3"/>
            <w:tcBorders>
              <w:top w:val="single" w:sz="8" w:space="0" w:color="auto"/>
              <w:left w:val="single" w:sz="8" w:space="0" w:color="auto"/>
              <w:bottom w:val="single" w:sz="8" w:space="0" w:color="auto"/>
              <w:right w:val="single" w:sz="8" w:space="0" w:color="auto"/>
            </w:tcBorders>
            <w:vAlign w:val="center"/>
          </w:tcPr>
          <w:p w14:paraId="711851CA"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lastRenderedPageBreak/>
              <w:t>Geoenergy Science and Engineer</w:t>
            </w:r>
            <w:r>
              <w:rPr>
                <w:rFonts w:ascii="Times New Roman" w:hAnsi="Times New Roman" w:cs="Times New Roman"/>
                <w:szCs w:val="21"/>
              </w:rPr>
              <w:lastRenderedPageBreak/>
              <w:t>ing</w:t>
            </w:r>
          </w:p>
        </w:tc>
        <w:tc>
          <w:tcPr>
            <w:tcW w:w="567" w:type="dxa"/>
            <w:tcBorders>
              <w:top w:val="single" w:sz="8" w:space="0" w:color="auto"/>
              <w:left w:val="single" w:sz="8" w:space="0" w:color="auto"/>
              <w:bottom w:val="single" w:sz="8" w:space="0" w:color="auto"/>
              <w:right w:val="single" w:sz="8" w:space="0" w:color="auto"/>
            </w:tcBorders>
            <w:vAlign w:val="center"/>
          </w:tcPr>
          <w:p w14:paraId="4D069C2E"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lastRenderedPageBreak/>
              <w:t>SCI</w:t>
            </w:r>
          </w:p>
        </w:tc>
        <w:tc>
          <w:tcPr>
            <w:tcW w:w="992" w:type="dxa"/>
            <w:tcBorders>
              <w:top w:val="single" w:sz="8" w:space="0" w:color="auto"/>
              <w:left w:val="single" w:sz="8" w:space="0" w:color="auto"/>
              <w:bottom w:val="single" w:sz="8" w:space="0" w:color="auto"/>
              <w:right w:val="single" w:sz="8" w:space="0" w:color="auto"/>
            </w:tcBorders>
            <w:vAlign w:val="center"/>
          </w:tcPr>
          <w:p w14:paraId="11A27CD6"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2023.05</w:t>
            </w:r>
          </w:p>
        </w:tc>
        <w:tc>
          <w:tcPr>
            <w:tcW w:w="905" w:type="dxa"/>
            <w:tcBorders>
              <w:top w:val="single" w:sz="8" w:space="0" w:color="auto"/>
              <w:left w:val="single" w:sz="8" w:space="0" w:color="auto"/>
              <w:bottom w:val="single" w:sz="8" w:space="0" w:color="auto"/>
              <w:right w:val="single" w:sz="8" w:space="0" w:color="auto"/>
            </w:tcBorders>
            <w:vAlign w:val="center"/>
          </w:tcPr>
          <w:p w14:paraId="219BD557" w14:textId="77777777" w:rsidR="00DA27B2" w:rsidRDefault="00DA27B2">
            <w:pPr>
              <w:adjustRightInd w:val="0"/>
              <w:snapToGrid w:val="0"/>
              <w:spacing w:line="276" w:lineRule="auto"/>
              <w:jc w:val="center"/>
              <w:rPr>
                <w:rFonts w:ascii="Times New Roman" w:hAnsi="Times New Roman" w:cs="Times New Roman"/>
                <w:szCs w:val="21"/>
              </w:rPr>
            </w:pPr>
          </w:p>
        </w:tc>
        <w:tc>
          <w:tcPr>
            <w:tcW w:w="833" w:type="dxa"/>
            <w:tcBorders>
              <w:top w:val="single" w:sz="8" w:space="0" w:color="auto"/>
              <w:left w:val="single" w:sz="8" w:space="0" w:color="auto"/>
              <w:bottom w:val="single" w:sz="8" w:space="0" w:color="auto"/>
              <w:right w:val="single" w:sz="8" w:space="0" w:color="auto"/>
            </w:tcBorders>
            <w:vAlign w:val="center"/>
          </w:tcPr>
          <w:p w14:paraId="72543BE6" w14:textId="77777777" w:rsidR="00DA27B2" w:rsidRDefault="00DA27B2">
            <w:pPr>
              <w:adjustRightInd w:val="0"/>
              <w:snapToGrid w:val="0"/>
              <w:spacing w:line="276" w:lineRule="auto"/>
              <w:jc w:val="center"/>
              <w:rPr>
                <w:rFonts w:ascii="Times New Roman" w:hAnsi="Times New Roman" w:cs="Times New Roman"/>
                <w:szCs w:val="21"/>
              </w:rPr>
            </w:pPr>
          </w:p>
        </w:tc>
        <w:tc>
          <w:tcPr>
            <w:tcW w:w="894" w:type="dxa"/>
            <w:tcBorders>
              <w:top w:val="single" w:sz="8" w:space="0" w:color="auto"/>
              <w:left w:val="single" w:sz="8" w:space="0" w:color="auto"/>
              <w:bottom w:val="single" w:sz="8" w:space="0" w:color="auto"/>
              <w:right w:val="single" w:sz="8" w:space="0" w:color="auto"/>
            </w:tcBorders>
            <w:vAlign w:val="center"/>
          </w:tcPr>
          <w:p w14:paraId="248AE9D5"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曹成等</w:t>
            </w:r>
          </w:p>
        </w:tc>
      </w:tr>
      <w:tr w:rsidR="00DA27B2" w14:paraId="55B0BAD6" w14:textId="77777777">
        <w:trPr>
          <w:trHeight w:val="567"/>
        </w:trPr>
        <w:tc>
          <w:tcPr>
            <w:tcW w:w="493" w:type="dxa"/>
            <w:tcBorders>
              <w:top w:val="single" w:sz="8" w:space="0" w:color="auto"/>
              <w:left w:val="single" w:sz="8" w:space="0" w:color="auto"/>
              <w:bottom w:val="single" w:sz="8" w:space="0" w:color="auto"/>
              <w:right w:val="single" w:sz="8" w:space="0" w:color="auto"/>
            </w:tcBorders>
            <w:vAlign w:val="center"/>
          </w:tcPr>
          <w:p w14:paraId="3145EAB6"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3</w:t>
            </w:r>
          </w:p>
        </w:tc>
        <w:tc>
          <w:tcPr>
            <w:tcW w:w="864" w:type="dxa"/>
            <w:tcBorders>
              <w:top w:val="single" w:sz="8" w:space="0" w:color="auto"/>
              <w:left w:val="single" w:sz="8" w:space="0" w:color="auto"/>
              <w:bottom w:val="single" w:sz="8" w:space="0" w:color="auto"/>
              <w:right w:val="single" w:sz="8" w:space="0" w:color="auto"/>
            </w:tcBorders>
            <w:vAlign w:val="center"/>
          </w:tcPr>
          <w:p w14:paraId="624A25B4"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论文</w:t>
            </w:r>
          </w:p>
        </w:tc>
        <w:tc>
          <w:tcPr>
            <w:tcW w:w="1716" w:type="dxa"/>
            <w:tcBorders>
              <w:top w:val="single" w:sz="8" w:space="0" w:color="auto"/>
              <w:left w:val="single" w:sz="8" w:space="0" w:color="auto"/>
              <w:bottom w:val="single" w:sz="8" w:space="0" w:color="auto"/>
              <w:right w:val="single" w:sz="8" w:space="0" w:color="auto"/>
            </w:tcBorders>
            <w:vAlign w:val="center"/>
          </w:tcPr>
          <w:p w14:paraId="51954D98" w14:textId="77777777" w:rsidR="00DA27B2" w:rsidRDefault="00000000">
            <w:pPr>
              <w:adjustRightInd w:val="0"/>
              <w:snapToGrid w:val="0"/>
              <w:spacing w:line="276" w:lineRule="auto"/>
              <w:rPr>
                <w:rFonts w:ascii="Times New Roman" w:hAnsi="Times New Roman" w:cs="Times New Roman"/>
                <w:szCs w:val="21"/>
              </w:rPr>
            </w:pPr>
            <w:r>
              <w:rPr>
                <w:rFonts w:ascii="Times New Roman" w:hAnsi="Times New Roman" w:cs="Times New Roman"/>
                <w:szCs w:val="21"/>
              </w:rPr>
              <w:t>鄂尔多斯盆地富县地区长</w:t>
            </w:r>
            <w:r>
              <w:rPr>
                <w:rFonts w:ascii="Times New Roman" w:hAnsi="Times New Roman" w:cs="Times New Roman"/>
                <w:szCs w:val="21"/>
              </w:rPr>
              <w:t>7</w:t>
            </w:r>
            <w:r>
              <w:rPr>
                <w:rFonts w:ascii="Times New Roman" w:hAnsi="Times New Roman" w:cs="Times New Roman"/>
                <w:szCs w:val="21"/>
              </w:rPr>
              <w:t>油组页岩气地球化学特征及成因</w:t>
            </w:r>
          </w:p>
        </w:tc>
        <w:tc>
          <w:tcPr>
            <w:tcW w:w="1028" w:type="dxa"/>
            <w:gridSpan w:val="3"/>
            <w:tcBorders>
              <w:top w:val="single" w:sz="8" w:space="0" w:color="auto"/>
              <w:left w:val="single" w:sz="8" w:space="0" w:color="auto"/>
              <w:bottom w:val="single" w:sz="8" w:space="0" w:color="auto"/>
              <w:right w:val="single" w:sz="8" w:space="0" w:color="auto"/>
            </w:tcBorders>
            <w:vAlign w:val="center"/>
          </w:tcPr>
          <w:p w14:paraId="67CEACF0"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新</w:t>
            </w:r>
            <w:r>
              <w:rPr>
                <w:rFonts w:ascii="Times New Roman" w:hAnsi="Times New Roman" w:cs="Times New Roman"/>
                <w:szCs w:val="21"/>
              </w:rPr>
              <w:t xml:space="preserve"> </w:t>
            </w:r>
            <w:r>
              <w:rPr>
                <w:rFonts w:ascii="Times New Roman" w:hAnsi="Times New Roman" w:cs="Times New Roman"/>
                <w:szCs w:val="21"/>
              </w:rPr>
              <w:t>疆</w:t>
            </w:r>
            <w:r>
              <w:rPr>
                <w:rFonts w:ascii="Times New Roman" w:hAnsi="Times New Roman" w:cs="Times New Roman"/>
                <w:szCs w:val="21"/>
              </w:rPr>
              <w:t xml:space="preserve"> </w:t>
            </w:r>
            <w:r>
              <w:rPr>
                <w:rFonts w:ascii="Times New Roman" w:hAnsi="Times New Roman" w:cs="Times New Roman"/>
                <w:szCs w:val="21"/>
              </w:rPr>
              <w:t>石</w:t>
            </w:r>
            <w:r>
              <w:rPr>
                <w:rFonts w:ascii="Times New Roman" w:hAnsi="Times New Roman" w:cs="Times New Roman"/>
                <w:szCs w:val="21"/>
              </w:rPr>
              <w:t xml:space="preserve"> </w:t>
            </w:r>
            <w:r>
              <w:rPr>
                <w:rFonts w:ascii="Times New Roman" w:hAnsi="Times New Roman" w:cs="Times New Roman"/>
                <w:szCs w:val="21"/>
              </w:rPr>
              <w:t>油</w:t>
            </w:r>
            <w:r>
              <w:rPr>
                <w:rFonts w:ascii="Times New Roman" w:hAnsi="Times New Roman" w:cs="Times New Roman"/>
                <w:szCs w:val="21"/>
              </w:rPr>
              <w:t xml:space="preserve"> </w:t>
            </w:r>
            <w:r>
              <w:rPr>
                <w:rFonts w:ascii="Times New Roman" w:hAnsi="Times New Roman" w:cs="Times New Roman"/>
                <w:szCs w:val="21"/>
              </w:rPr>
              <w:t>地</w:t>
            </w:r>
            <w:r>
              <w:rPr>
                <w:rFonts w:ascii="Times New Roman" w:hAnsi="Times New Roman" w:cs="Times New Roman"/>
                <w:szCs w:val="21"/>
              </w:rPr>
              <w:t xml:space="preserve"> </w:t>
            </w:r>
            <w:r>
              <w:rPr>
                <w:rFonts w:ascii="Times New Roman" w:hAnsi="Times New Roman" w:cs="Times New Roman"/>
                <w:szCs w:val="21"/>
              </w:rPr>
              <w:t>质</w:t>
            </w:r>
          </w:p>
        </w:tc>
        <w:tc>
          <w:tcPr>
            <w:tcW w:w="567" w:type="dxa"/>
            <w:tcBorders>
              <w:top w:val="single" w:sz="8" w:space="0" w:color="auto"/>
              <w:left w:val="single" w:sz="8" w:space="0" w:color="auto"/>
              <w:bottom w:val="single" w:sz="8" w:space="0" w:color="auto"/>
              <w:right w:val="single" w:sz="8" w:space="0" w:color="auto"/>
            </w:tcBorders>
            <w:vAlign w:val="center"/>
          </w:tcPr>
          <w:p w14:paraId="7ECD6287"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hint="eastAsia"/>
                <w:szCs w:val="21"/>
              </w:rPr>
              <w:t>核心</w:t>
            </w:r>
          </w:p>
        </w:tc>
        <w:tc>
          <w:tcPr>
            <w:tcW w:w="992" w:type="dxa"/>
            <w:tcBorders>
              <w:top w:val="single" w:sz="8" w:space="0" w:color="auto"/>
              <w:left w:val="single" w:sz="8" w:space="0" w:color="auto"/>
              <w:bottom w:val="single" w:sz="8" w:space="0" w:color="auto"/>
              <w:right w:val="single" w:sz="8" w:space="0" w:color="auto"/>
            </w:tcBorders>
            <w:vAlign w:val="center"/>
          </w:tcPr>
          <w:p w14:paraId="2849D21A"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2017.06</w:t>
            </w:r>
          </w:p>
        </w:tc>
        <w:tc>
          <w:tcPr>
            <w:tcW w:w="905" w:type="dxa"/>
            <w:tcBorders>
              <w:top w:val="single" w:sz="8" w:space="0" w:color="auto"/>
              <w:left w:val="single" w:sz="8" w:space="0" w:color="auto"/>
              <w:bottom w:val="single" w:sz="8" w:space="0" w:color="auto"/>
              <w:right w:val="single" w:sz="8" w:space="0" w:color="auto"/>
            </w:tcBorders>
            <w:vAlign w:val="center"/>
          </w:tcPr>
          <w:p w14:paraId="330DE911" w14:textId="77777777" w:rsidR="00DA27B2" w:rsidRDefault="00DA27B2">
            <w:pPr>
              <w:adjustRightInd w:val="0"/>
              <w:snapToGrid w:val="0"/>
              <w:spacing w:line="276" w:lineRule="auto"/>
              <w:jc w:val="center"/>
              <w:rPr>
                <w:rFonts w:ascii="Times New Roman" w:hAnsi="Times New Roman" w:cs="Times New Roman"/>
                <w:szCs w:val="21"/>
              </w:rPr>
            </w:pPr>
          </w:p>
        </w:tc>
        <w:tc>
          <w:tcPr>
            <w:tcW w:w="833" w:type="dxa"/>
            <w:tcBorders>
              <w:top w:val="single" w:sz="8" w:space="0" w:color="auto"/>
              <w:left w:val="single" w:sz="8" w:space="0" w:color="auto"/>
              <w:bottom w:val="single" w:sz="8" w:space="0" w:color="auto"/>
              <w:right w:val="single" w:sz="8" w:space="0" w:color="auto"/>
            </w:tcBorders>
            <w:vAlign w:val="center"/>
          </w:tcPr>
          <w:p w14:paraId="37B2FECD" w14:textId="77777777" w:rsidR="00DA27B2" w:rsidRDefault="00DA27B2">
            <w:pPr>
              <w:adjustRightInd w:val="0"/>
              <w:snapToGrid w:val="0"/>
              <w:spacing w:line="276" w:lineRule="auto"/>
              <w:jc w:val="center"/>
              <w:rPr>
                <w:rFonts w:ascii="Times New Roman" w:hAnsi="Times New Roman" w:cs="Times New Roman"/>
                <w:szCs w:val="21"/>
              </w:rPr>
            </w:pPr>
          </w:p>
        </w:tc>
        <w:tc>
          <w:tcPr>
            <w:tcW w:w="894" w:type="dxa"/>
            <w:tcBorders>
              <w:top w:val="single" w:sz="8" w:space="0" w:color="auto"/>
              <w:left w:val="single" w:sz="8" w:space="0" w:color="auto"/>
              <w:bottom w:val="single" w:sz="8" w:space="0" w:color="auto"/>
              <w:right w:val="single" w:sz="8" w:space="0" w:color="auto"/>
            </w:tcBorders>
            <w:vAlign w:val="center"/>
          </w:tcPr>
          <w:p w14:paraId="68E5DF34"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王晖等</w:t>
            </w:r>
          </w:p>
        </w:tc>
      </w:tr>
      <w:tr w:rsidR="00DA27B2" w14:paraId="0181FFD9" w14:textId="77777777">
        <w:trPr>
          <w:trHeight w:val="567"/>
        </w:trPr>
        <w:tc>
          <w:tcPr>
            <w:tcW w:w="493" w:type="dxa"/>
            <w:tcBorders>
              <w:top w:val="single" w:sz="8" w:space="0" w:color="auto"/>
              <w:left w:val="single" w:sz="8" w:space="0" w:color="auto"/>
              <w:bottom w:val="single" w:sz="8" w:space="0" w:color="auto"/>
              <w:right w:val="single" w:sz="8" w:space="0" w:color="auto"/>
            </w:tcBorders>
            <w:vAlign w:val="center"/>
          </w:tcPr>
          <w:p w14:paraId="77FC81A0"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4</w:t>
            </w:r>
          </w:p>
        </w:tc>
        <w:tc>
          <w:tcPr>
            <w:tcW w:w="864" w:type="dxa"/>
            <w:tcBorders>
              <w:top w:val="single" w:sz="8" w:space="0" w:color="auto"/>
              <w:left w:val="single" w:sz="8" w:space="0" w:color="auto"/>
              <w:bottom w:val="single" w:sz="8" w:space="0" w:color="auto"/>
              <w:right w:val="single" w:sz="8" w:space="0" w:color="auto"/>
            </w:tcBorders>
            <w:vAlign w:val="center"/>
          </w:tcPr>
          <w:p w14:paraId="2D05C7D2"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论文</w:t>
            </w:r>
          </w:p>
        </w:tc>
        <w:tc>
          <w:tcPr>
            <w:tcW w:w="1716" w:type="dxa"/>
            <w:tcBorders>
              <w:top w:val="single" w:sz="8" w:space="0" w:color="auto"/>
              <w:left w:val="single" w:sz="8" w:space="0" w:color="auto"/>
              <w:bottom w:val="single" w:sz="8" w:space="0" w:color="auto"/>
              <w:right w:val="single" w:sz="8" w:space="0" w:color="auto"/>
            </w:tcBorders>
            <w:vAlign w:val="center"/>
          </w:tcPr>
          <w:p w14:paraId="51CF7DF5" w14:textId="77777777" w:rsidR="00DA27B2" w:rsidRDefault="00000000">
            <w:pPr>
              <w:adjustRightInd w:val="0"/>
              <w:snapToGrid w:val="0"/>
              <w:spacing w:line="276" w:lineRule="auto"/>
              <w:rPr>
                <w:rFonts w:ascii="Times New Roman" w:hAnsi="Times New Roman" w:cs="Times New Roman"/>
                <w:szCs w:val="21"/>
              </w:rPr>
            </w:pPr>
            <w:r>
              <w:rPr>
                <w:rFonts w:ascii="Times New Roman" w:hAnsi="Times New Roman" w:cs="Times New Roman"/>
                <w:szCs w:val="21"/>
              </w:rPr>
              <w:t>鄂尔多斯盆地三叠系陆相页岩含气性及页岩气赋存状态</w:t>
            </w:r>
          </w:p>
        </w:tc>
        <w:tc>
          <w:tcPr>
            <w:tcW w:w="1028" w:type="dxa"/>
            <w:gridSpan w:val="3"/>
            <w:tcBorders>
              <w:top w:val="single" w:sz="8" w:space="0" w:color="auto"/>
              <w:left w:val="single" w:sz="8" w:space="0" w:color="auto"/>
              <w:bottom w:val="single" w:sz="8" w:space="0" w:color="auto"/>
              <w:right w:val="single" w:sz="8" w:space="0" w:color="auto"/>
            </w:tcBorders>
            <w:vAlign w:val="center"/>
          </w:tcPr>
          <w:p w14:paraId="20200276" w14:textId="77777777" w:rsidR="00DA27B2" w:rsidRDefault="00000000">
            <w:pPr>
              <w:adjustRightInd w:val="0"/>
              <w:snapToGrid w:val="0"/>
              <w:spacing w:line="276" w:lineRule="auto"/>
              <w:rPr>
                <w:rFonts w:ascii="Times New Roman" w:hAnsi="Times New Roman" w:cs="Times New Roman"/>
                <w:szCs w:val="21"/>
              </w:rPr>
            </w:pPr>
            <w:r>
              <w:rPr>
                <w:rFonts w:ascii="Times New Roman" w:hAnsi="Times New Roman" w:cs="Times New Roman"/>
                <w:szCs w:val="21"/>
              </w:rPr>
              <w:t>东北石油大学学报</w:t>
            </w:r>
          </w:p>
        </w:tc>
        <w:tc>
          <w:tcPr>
            <w:tcW w:w="567" w:type="dxa"/>
            <w:tcBorders>
              <w:top w:val="single" w:sz="8" w:space="0" w:color="auto"/>
              <w:left w:val="single" w:sz="8" w:space="0" w:color="auto"/>
              <w:bottom w:val="single" w:sz="8" w:space="0" w:color="auto"/>
              <w:right w:val="single" w:sz="8" w:space="0" w:color="auto"/>
            </w:tcBorders>
            <w:vAlign w:val="center"/>
          </w:tcPr>
          <w:p w14:paraId="070B3646"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核心</w:t>
            </w:r>
          </w:p>
        </w:tc>
        <w:tc>
          <w:tcPr>
            <w:tcW w:w="992" w:type="dxa"/>
            <w:tcBorders>
              <w:top w:val="single" w:sz="8" w:space="0" w:color="auto"/>
              <w:left w:val="single" w:sz="8" w:space="0" w:color="auto"/>
              <w:bottom w:val="single" w:sz="8" w:space="0" w:color="auto"/>
              <w:right w:val="single" w:sz="8" w:space="0" w:color="auto"/>
            </w:tcBorders>
            <w:vAlign w:val="center"/>
          </w:tcPr>
          <w:p w14:paraId="542DC0E5"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2016.04</w:t>
            </w:r>
          </w:p>
        </w:tc>
        <w:tc>
          <w:tcPr>
            <w:tcW w:w="905" w:type="dxa"/>
            <w:tcBorders>
              <w:top w:val="single" w:sz="8" w:space="0" w:color="auto"/>
              <w:left w:val="single" w:sz="8" w:space="0" w:color="auto"/>
              <w:bottom w:val="single" w:sz="8" w:space="0" w:color="auto"/>
              <w:right w:val="single" w:sz="8" w:space="0" w:color="auto"/>
            </w:tcBorders>
            <w:vAlign w:val="center"/>
          </w:tcPr>
          <w:p w14:paraId="7A4DE422" w14:textId="77777777" w:rsidR="00DA27B2" w:rsidRDefault="00DA27B2">
            <w:pPr>
              <w:adjustRightInd w:val="0"/>
              <w:snapToGrid w:val="0"/>
              <w:spacing w:line="276" w:lineRule="auto"/>
              <w:jc w:val="center"/>
              <w:rPr>
                <w:rFonts w:ascii="Times New Roman" w:hAnsi="Times New Roman" w:cs="Times New Roman"/>
                <w:szCs w:val="21"/>
              </w:rPr>
            </w:pPr>
          </w:p>
        </w:tc>
        <w:tc>
          <w:tcPr>
            <w:tcW w:w="833" w:type="dxa"/>
            <w:tcBorders>
              <w:top w:val="single" w:sz="8" w:space="0" w:color="auto"/>
              <w:left w:val="single" w:sz="8" w:space="0" w:color="auto"/>
              <w:bottom w:val="single" w:sz="8" w:space="0" w:color="auto"/>
              <w:right w:val="single" w:sz="8" w:space="0" w:color="auto"/>
            </w:tcBorders>
            <w:vAlign w:val="center"/>
          </w:tcPr>
          <w:p w14:paraId="1935EF7B" w14:textId="77777777" w:rsidR="00DA27B2" w:rsidRDefault="00DA27B2">
            <w:pPr>
              <w:adjustRightInd w:val="0"/>
              <w:snapToGrid w:val="0"/>
              <w:spacing w:line="276" w:lineRule="auto"/>
              <w:jc w:val="center"/>
              <w:rPr>
                <w:rFonts w:ascii="Times New Roman" w:hAnsi="Times New Roman" w:cs="Times New Roman"/>
                <w:szCs w:val="21"/>
              </w:rPr>
            </w:pPr>
          </w:p>
        </w:tc>
        <w:tc>
          <w:tcPr>
            <w:tcW w:w="894" w:type="dxa"/>
            <w:tcBorders>
              <w:top w:val="single" w:sz="8" w:space="0" w:color="auto"/>
              <w:left w:val="single" w:sz="8" w:space="0" w:color="auto"/>
              <w:bottom w:val="single" w:sz="8" w:space="0" w:color="auto"/>
              <w:right w:val="single" w:sz="8" w:space="0" w:color="auto"/>
            </w:tcBorders>
            <w:vAlign w:val="center"/>
          </w:tcPr>
          <w:p w14:paraId="4530F05D"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祁攀文等</w:t>
            </w:r>
          </w:p>
        </w:tc>
      </w:tr>
      <w:tr w:rsidR="00DA27B2" w14:paraId="51049797" w14:textId="77777777">
        <w:trPr>
          <w:trHeight w:val="567"/>
        </w:trPr>
        <w:tc>
          <w:tcPr>
            <w:tcW w:w="493" w:type="dxa"/>
            <w:tcBorders>
              <w:top w:val="single" w:sz="8" w:space="0" w:color="auto"/>
              <w:left w:val="single" w:sz="8" w:space="0" w:color="auto"/>
              <w:bottom w:val="single" w:sz="8" w:space="0" w:color="auto"/>
              <w:right w:val="single" w:sz="8" w:space="0" w:color="auto"/>
            </w:tcBorders>
            <w:vAlign w:val="center"/>
          </w:tcPr>
          <w:p w14:paraId="7340D60F"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5</w:t>
            </w:r>
          </w:p>
        </w:tc>
        <w:tc>
          <w:tcPr>
            <w:tcW w:w="864" w:type="dxa"/>
            <w:tcBorders>
              <w:top w:val="single" w:sz="8" w:space="0" w:color="auto"/>
              <w:left w:val="single" w:sz="8" w:space="0" w:color="auto"/>
              <w:bottom w:val="single" w:sz="8" w:space="0" w:color="auto"/>
              <w:right w:val="single" w:sz="8" w:space="0" w:color="auto"/>
            </w:tcBorders>
            <w:vAlign w:val="center"/>
          </w:tcPr>
          <w:p w14:paraId="1961006D"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论文</w:t>
            </w:r>
          </w:p>
        </w:tc>
        <w:tc>
          <w:tcPr>
            <w:tcW w:w="1716" w:type="dxa"/>
            <w:tcBorders>
              <w:top w:val="single" w:sz="8" w:space="0" w:color="auto"/>
              <w:left w:val="single" w:sz="8" w:space="0" w:color="auto"/>
              <w:bottom w:val="single" w:sz="8" w:space="0" w:color="auto"/>
              <w:right w:val="single" w:sz="8" w:space="0" w:color="auto"/>
            </w:tcBorders>
            <w:vAlign w:val="center"/>
          </w:tcPr>
          <w:p w14:paraId="395A2818" w14:textId="77777777" w:rsidR="00DA27B2" w:rsidRDefault="00000000">
            <w:pPr>
              <w:adjustRightInd w:val="0"/>
              <w:snapToGrid w:val="0"/>
              <w:spacing w:line="276" w:lineRule="auto"/>
              <w:rPr>
                <w:rFonts w:ascii="Times New Roman" w:hAnsi="Times New Roman" w:cs="Times New Roman"/>
                <w:szCs w:val="21"/>
              </w:rPr>
            </w:pPr>
            <w:r>
              <w:rPr>
                <w:rFonts w:ascii="Times New Roman" w:hAnsi="Times New Roman" w:cs="Times New Roman"/>
                <w:szCs w:val="21"/>
              </w:rPr>
              <w:t>鄂尔多斯盆地延长组页岩含气量测井评价</w:t>
            </w:r>
          </w:p>
        </w:tc>
        <w:tc>
          <w:tcPr>
            <w:tcW w:w="1028" w:type="dxa"/>
            <w:gridSpan w:val="3"/>
            <w:tcBorders>
              <w:top w:val="single" w:sz="8" w:space="0" w:color="auto"/>
              <w:left w:val="single" w:sz="8" w:space="0" w:color="auto"/>
              <w:bottom w:val="single" w:sz="8" w:space="0" w:color="auto"/>
              <w:right w:val="single" w:sz="8" w:space="0" w:color="auto"/>
            </w:tcBorders>
            <w:vAlign w:val="center"/>
          </w:tcPr>
          <w:p w14:paraId="52C0FA08" w14:textId="77777777" w:rsidR="00DA27B2" w:rsidRDefault="00000000">
            <w:pPr>
              <w:adjustRightInd w:val="0"/>
              <w:snapToGrid w:val="0"/>
              <w:spacing w:line="276" w:lineRule="auto"/>
              <w:rPr>
                <w:rFonts w:ascii="Times New Roman" w:hAnsi="Times New Roman" w:cs="Times New Roman"/>
                <w:szCs w:val="21"/>
              </w:rPr>
            </w:pPr>
            <w:r>
              <w:rPr>
                <w:rFonts w:ascii="Times New Roman" w:hAnsi="Times New Roman" w:cs="Times New Roman"/>
                <w:szCs w:val="21"/>
              </w:rPr>
              <w:t>特种油气藏</w:t>
            </w:r>
          </w:p>
        </w:tc>
        <w:tc>
          <w:tcPr>
            <w:tcW w:w="567" w:type="dxa"/>
            <w:tcBorders>
              <w:top w:val="single" w:sz="8" w:space="0" w:color="auto"/>
              <w:left w:val="single" w:sz="8" w:space="0" w:color="auto"/>
              <w:bottom w:val="single" w:sz="8" w:space="0" w:color="auto"/>
              <w:right w:val="single" w:sz="8" w:space="0" w:color="auto"/>
            </w:tcBorders>
            <w:vAlign w:val="center"/>
          </w:tcPr>
          <w:p w14:paraId="5044F287"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核心</w:t>
            </w:r>
          </w:p>
        </w:tc>
        <w:tc>
          <w:tcPr>
            <w:tcW w:w="992" w:type="dxa"/>
            <w:tcBorders>
              <w:top w:val="single" w:sz="8" w:space="0" w:color="auto"/>
              <w:left w:val="single" w:sz="8" w:space="0" w:color="auto"/>
              <w:bottom w:val="single" w:sz="8" w:space="0" w:color="auto"/>
              <w:right w:val="single" w:sz="8" w:space="0" w:color="auto"/>
            </w:tcBorders>
            <w:vAlign w:val="center"/>
          </w:tcPr>
          <w:p w14:paraId="0018F4EC"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2016.06</w:t>
            </w:r>
          </w:p>
        </w:tc>
        <w:tc>
          <w:tcPr>
            <w:tcW w:w="905" w:type="dxa"/>
            <w:tcBorders>
              <w:top w:val="single" w:sz="8" w:space="0" w:color="auto"/>
              <w:left w:val="single" w:sz="8" w:space="0" w:color="auto"/>
              <w:bottom w:val="single" w:sz="8" w:space="0" w:color="auto"/>
              <w:right w:val="single" w:sz="8" w:space="0" w:color="auto"/>
            </w:tcBorders>
            <w:vAlign w:val="center"/>
          </w:tcPr>
          <w:p w14:paraId="5878A6F9" w14:textId="77777777" w:rsidR="00DA27B2" w:rsidRDefault="00DA27B2">
            <w:pPr>
              <w:adjustRightInd w:val="0"/>
              <w:snapToGrid w:val="0"/>
              <w:spacing w:line="276" w:lineRule="auto"/>
              <w:jc w:val="center"/>
              <w:rPr>
                <w:rFonts w:ascii="Times New Roman" w:hAnsi="Times New Roman" w:cs="Times New Roman"/>
                <w:szCs w:val="21"/>
              </w:rPr>
            </w:pPr>
          </w:p>
        </w:tc>
        <w:tc>
          <w:tcPr>
            <w:tcW w:w="833" w:type="dxa"/>
            <w:tcBorders>
              <w:top w:val="single" w:sz="8" w:space="0" w:color="auto"/>
              <w:left w:val="single" w:sz="8" w:space="0" w:color="auto"/>
              <w:bottom w:val="single" w:sz="8" w:space="0" w:color="auto"/>
              <w:right w:val="single" w:sz="8" w:space="0" w:color="auto"/>
            </w:tcBorders>
            <w:vAlign w:val="center"/>
          </w:tcPr>
          <w:p w14:paraId="27AA82DD" w14:textId="77777777" w:rsidR="00DA27B2" w:rsidRDefault="00DA27B2">
            <w:pPr>
              <w:adjustRightInd w:val="0"/>
              <w:snapToGrid w:val="0"/>
              <w:spacing w:line="276" w:lineRule="auto"/>
              <w:jc w:val="center"/>
              <w:rPr>
                <w:rFonts w:ascii="Times New Roman" w:hAnsi="Times New Roman" w:cs="Times New Roman"/>
                <w:szCs w:val="21"/>
              </w:rPr>
            </w:pPr>
          </w:p>
        </w:tc>
        <w:tc>
          <w:tcPr>
            <w:tcW w:w="894" w:type="dxa"/>
            <w:tcBorders>
              <w:top w:val="single" w:sz="8" w:space="0" w:color="auto"/>
              <w:left w:val="single" w:sz="8" w:space="0" w:color="auto"/>
              <w:bottom w:val="single" w:sz="8" w:space="0" w:color="auto"/>
              <w:right w:val="single" w:sz="8" w:space="0" w:color="auto"/>
            </w:tcBorders>
            <w:vAlign w:val="center"/>
          </w:tcPr>
          <w:p w14:paraId="536B28AF"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史鹏等</w:t>
            </w:r>
          </w:p>
        </w:tc>
      </w:tr>
      <w:tr w:rsidR="00DA27B2" w14:paraId="34C1EC00" w14:textId="77777777">
        <w:trPr>
          <w:trHeight w:val="567"/>
        </w:trPr>
        <w:tc>
          <w:tcPr>
            <w:tcW w:w="493" w:type="dxa"/>
            <w:tcBorders>
              <w:top w:val="single" w:sz="8" w:space="0" w:color="auto"/>
              <w:left w:val="single" w:sz="8" w:space="0" w:color="auto"/>
              <w:bottom w:val="single" w:sz="8" w:space="0" w:color="auto"/>
              <w:right w:val="single" w:sz="8" w:space="0" w:color="auto"/>
            </w:tcBorders>
            <w:vAlign w:val="center"/>
          </w:tcPr>
          <w:p w14:paraId="383869C7"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6</w:t>
            </w:r>
          </w:p>
        </w:tc>
        <w:tc>
          <w:tcPr>
            <w:tcW w:w="864" w:type="dxa"/>
            <w:tcBorders>
              <w:top w:val="single" w:sz="8" w:space="0" w:color="auto"/>
              <w:left w:val="single" w:sz="8" w:space="0" w:color="auto"/>
              <w:bottom w:val="single" w:sz="8" w:space="0" w:color="auto"/>
              <w:right w:val="single" w:sz="8" w:space="0" w:color="auto"/>
            </w:tcBorders>
            <w:vAlign w:val="center"/>
          </w:tcPr>
          <w:p w14:paraId="673EBCAD"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论文</w:t>
            </w:r>
          </w:p>
        </w:tc>
        <w:tc>
          <w:tcPr>
            <w:tcW w:w="1716" w:type="dxa"/>
            <w:tcBorders>
              <w:top w:val="single" w:sz="8" w:space="0" w:color="auto"/>
              <w:left w:val="single" w:sz="8" w:space="0" w:color="auto"/>
              <w:bottom w:val="single" w:sz="8" w:space="0" w:color="auto"/>
              <w:right w:val="single" w:sz="8" w:space="0" w:color="auto"/>
            </w:tcBorders>
            <w:vAlign w:val="center"/>
          </w:tcPr>
          <w:p w14:paraId="6CD91A54" w14:textId="77777777" w:rsidR="00DA27B2" w:rsidRDefault="00000000">
            <w:pPr>
              <w:adjustRightInd w:val="0"/>
              <w:snapToGrid w:val="0"/>
              <w:spacing w:line="276" w:lineRule="auto"/>
              <w:rPr>
                <w:rFonts w:ascii="Times New Roman" w:hAnsi="Times New Roman" w:cs="Times New Roman"/>
                <w:szCs w:val="21"/>
              </w:rPr>
            </w:pPr>
            <w:r>
              <w:rPr>
                <w:rFonts w:ascii="Times New Roman" w:hAnsi="Times New Roman" w:cs="Times New Roman"/>
                <w:szCs w:val="21"/>
              </w:rPr>
              <w:t>含粉砂质层页岩储层孔隙结构和物性特征：以张家滩陆相页岩为例</w:t>
            </w:r>
          </w:p>
        </w:tc>
        <w:tc>
          <w:tcPr>
            <w:tcW w:w="1028" w:type="dxa"/>
            <w:gridSpan w:val="3"/>
            <w:tcBorders>
              <w:top w:val="single" w:sz="8" w:space="0" w:color="auto"/>
              <w:left w:val="single" w:sz="8" w:space="0" w:color="auto"/>
              <w:bottom w:val="single" w:sz="8" w:space="0" w:color="auto"/>
              <w:right w:val="single" w:sz="8" w:space="0" w:color="auto"/>
            </w:tcBorders>
            <w:vAlign w:val="center"/>
          </w:tcPr>
          <w:p w14:paraId="5FD3EE6B" w14:textId="77777777" w:rsidR="00DA27B2" w:rsidRDefault="00000000">
            <w:pPr>
              <w:adjustRightInd w:val="0"/>
              <w:snapToGrid w:val="0"/>
              <w:spacing w:line="276" w:lineRule="auto"/>
              <w:rPr>
                <w:rFonts w:ascii="Times New Roman" w:hAnsi="Times New Roman" w:cs="Times New Roman"/>
                <w:szCs w:val="21"/>
              </w:rPr>
            </w:pPr>
            <w:r>
              <w:rPr>
                <w:rFonts w:ascii="Times New Roman" w:hAnsi="Times New Roman" w:cs="Times New Roman"/>
                <w:szCs w:val="21"/>
              </w:rPr>
              <w:t>吉林大学学报（地球科学版）</w:t>
            </w:r>
          </w:p>
        </w:tc>
        <w:tc>
          <w:tcPr>
            <w:tcW w:w="567" w:type="dxa"/>
            <w:tcBorders>
              <w:top w:val="single" w:sz="8" w:space="0" w:color="auto"/>
              <w:left w:val="single" w:sz="8" w:space="0" w:color="auto"/>
              <w:bottom w:val="single" w:sz="8" w:space="0" w:color="auto"/>
              <w:right w:val="single" w:sz="8" w:space="0" w:color="auto"/>
            </w:tcBorders>
            <w:vAlign w:val="center"/>
          </w:tcPr>
          <w:p w14:paraId="606E59E8"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核心</w:t>
            </w:r>
          </w:p>
        </w:tc>
        <w:tc>
          <w:tcPr>
            <w:tcW w:w="992" w:type="dxa"/>
            <w:tcBorders>
              <w:top w:val="single" w:sz="8" w:space="0" w:color="auto"/>
              <w:left w:val="single" w:sz="8" w:space="0" w:color="auto"/>
              <w:bottom w:val="single" w:sz="8" w:space="0" w:color="auto"/>
              <w:right w:val="single" w:sz="8" w:space="0" w:color="auto"/>
            </w:tcBorders>
            <w:vAlign w:val="center"/>
          </w:tcPr>
          <w:p w14:paraId="047C0DB9"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2018.07</w:t>
            </w:r>
          </w:p>
        </w:tc>
        <w:tc>
          <w:tcPr>
            <w:tcW w:w="905" w:type="dxa"/>
            <w:tcBorders>
              <w:top w:val="single" w:sz="8" w:space="0" w:color="auto"/>
              <w:left w:val="single" w:sz="8" w:space="0" w:color="auto"/>
              <w:bottom w:val="single" w:sz="8" w:space="0" w:color="auto"/>
              <w:right w:val="single" w:sz="8" w:space="0" w:color="auto"/>
            </w:tcBorders>
            <w:vAlign w:val="center"/>
          </w:tcPr>
          <w:p w14:paraId="26273006" w14:textId="77777777" w:rsidR="00DA27B2" w:rsidRDefault="00DA27B2">
            <w:pPr>
              <w:adjustRightInd w:val="0"/>
              <w:snapToGrid w:val="0"/>
              <w:spacing w:line="276" w:lineRule="auto"/>
              <w:jc w:val="center"/>
              <w:rPr>
                <w:rFonts w:ascii="Times New Roman" w:hAnsi="Times New Roman" w:cs="Times New Roman"/>
                <w:szCs w:val="21"/>
              </w:rPr>
            </w:pPr>
          </w:p>
        </w:tc>
        <w:tc>
          <w:tcPr>
            <w:tcW w:w="833" w:type="dxa"/>
            <w:tcBorders>
              <w:top w:val="single" w:sz="8" w:space="0" w:color="auto"/>
              <w:left w:val="single" w:sz="8" w:space="0" w:color="auto"/>
              <w:bottom w:val="single" w:sz="8" w:space="0" w:color="auto"/>
              <w:right w:val="single" w:sz="8" w:space="0" w:color="auto"/>
            </w:tcBorders>
            <w:vAlign w:val="center"/>
          </w:tcPr>
          <w:p w14:paraId="486A2A66" w14:textId="77777777" w:rsidR="00DA27B2" w:rsidRDefault="00DA27B2">
            <w:pPr>
              <w:adjustRightInd w:val="0"/>
              <w:snapToGrid w:val="0"/>
              <w:spacing w:line="276" w:lineRule="auto"/>
              <w:jc w:val="center"/>
              <w:rPr>
                <w:rFonts w:ascii="Times New Roman" w:hAnsi="Times New Roman" w:cs="Times New Roman"/>
                <w:szCs w:val="21"/>
              </w:rPr>
            </w:pPr>
          </w:p>
        </w:tc>
        <w:tc>
          <w:tcPr>
            <w:tcW w:w="894" w:type="dxa"/>
            <w:tcBorders>
              <w:top w:val="single" w:sz="8" w:space="0" w:color="auto"/>
              <w:left w:val="single" w:sz="8" w:space="0" w:color="auto"/>
              <w:bottom w:val="single" w:sz="8" w:space="0" w:color="auto"/>
              <w:right w:val="single" w:sz="8" w:space="0" w:color="auto"/>
            </w:tcBorders>
            <w:vAlign w:val="center"/>
          </w:tcPr>
          <w:p w14:paraId="2BE96B30" w14:textId="77777777" w:rsidR="00DA27B2" w:rsidRDefault="00000000">
            <w:pPr>
              <w:adjustRightInd w:val="0"/>
              <w:snapToGrid w:val="0"/>
              <w:spacing w:line="276" w:lineRule="auto"/>
              <w:jc w:val="center"/>
              <w:rPr>
                <w:rFonts w:ascii="Times New Roman" w:hAnsi="Times New Roman" w:cs="Times New Roman"/>
                <w:szCs w:val="21"/>
              </w:rPr>
            </w:pPr>
            <w:r>
              <w:rPr>
                <w:rFonts w:ascii="Times New Roman" w:hAnsi="Times New Roman" w:cs="Times New Roman"/>
                <w:szCs w:val="21"/>
              </w:rPr>
              <w:t>赵谦平等</w:t>
            </w:r>
          </w:p>
        </w:tc>
      </w:tr>
    </w:tbl>
    <w:p w14:paraId="0E87947E" w14:textId="77777777" w:rsidR="00DA27B2" w:rsidRDefault="00DA27B2">
      <w:pPr>
        <w:rPr>
          <w:rFonts w:asciiTheme="minorEastAsia" w:hAnsiTheme="minorEastAsia" w:cstheme="minorEastAsia" w:hint="eastAsia"/>
        </w:rPr>
      </w:pPr>
    </w:p>
    <w:p w14:paraId="02586D1C" w14:textId="77777777" w:rsidR="00DA27B2" w:rsidRDefault="00000000">
      <w:pPr>
        <w:pStyle w:val="af0"/>
        <w:numPr>
          <w:ilvl w:val="0"/>
          <w:numId w:val="2"/>
        </w:numPr>
        <w:spacing w:before="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主要完成人情况</w:t>
      </w:r>
    </w:p>
    <w:p w14:paraId="155E7BA7" w14:textId="77777777" w:rsidR="00DA27B2" w:rsidRDefault="00DA27B2">
      <w:pPr>
        <w:rPr>
          <w:rFonts w:asciiTheme="minorEastAsia" w:hAnsiTheme="minorEastAsia" w:cstheme="minorEastAsia" w:hint="eastAsia"/>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
        <w:gridCol w:w="953"/>
        <w:gridCol w:w="1559"/>
        <w:gridCol w:w="1512"/>
        <w:gridCol w:w="3875"/>
      </w:tblGrid>
      <w:tr w:rsidR="00DA27B2" w14:paraId="54D6868F" w14:textId="77777777">
        <w:trPr>
          <w:trHeight w:val="261"/>
        </w:trPr>
        <w:tc>
          <w:tcPr>
            <w:tcW w:w="460" w:type="dxa"/>
            <w:noWrap/>
            <w:vAlign w:val="center"/>
          </w:tcPr>
          <w:p w14:paraId="64BA7D26" w14:textId="77777777" w:rsidR="00DA27B2" w:rsidRDefault="00000000">
            <w:pPr>
              <w:widowControl/>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排名</w:t>
            </w:r>
          </w:p>
        </w:tc>
        <w:tc>
          <w:tcPr>
            <w:tcW w:w="953" w:type="dxa"/>
            <w:noWrap/>
            <w:vAlign w:val="center"/>
          </w:tcPr>
          <w:p w14:paraId="61601696" w14:textId="77777777" w:rsidR="00DA27B2" w:rsidRDefault="00000000">
            <w:pPr>
              <w:widowControl/>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姓名</w:t>
            </w:r>
          </w:p>
        </w:tc>
        <w:tc>
          <w:tcPr>
            <w:tcW w:w="1559" w:type="dxa"/>
            <w:noWrap/>
            <w:vAlign w:val="center"/>
          </w:tcPr>
          <w:p w14:paraId="3E4F5507" w14:textId="77777777" w:rsidR="00DA27B2" w:rsidRDefault="00000000">
            <w:pPr>
              <w:widowControl/>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职务/职称</w:t>
            </w:r>
          </w:p>
        </w:tc>
        <w:tc>
          <w:tcPr>
            <w:tcW w:w="1512" w:type="dxa"/>
            <w:noWrap/>
            <w:vAlign w:val="center"/>
          </w:tcPr>
          <w:p w14:paraId="047DD3E6" w14:textId="77777777" w:rsidR="00DA27B2" w:rsidRDefault="00000000">
            <w:pPr>
              <w:widowControl/>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工作单位</w:t>
            </w:r>
          </w:p>
        </w:tc>
        <w:tc>
          <w:tcPr>
            <w:tcW w:w="3875" w:type="dxa"/>
            <w:noWrap/>
            <w:vAlign w:val="center"/>
          </w:tcPr>
          <w:p w14:paraId="6A36D6AC" w14:textId="77777777" w:rsidR="00DA27B2" w:rsidRDefault="00000000">
            <w:pPr>
              <w:widowControl/>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对本项目贡献</w:t>
            </w:r>
          </w:p>
        </w:tc>
      </w:tr>
      <w:tr w:rsidR="00DA27B2" w14:paraId="750BC14B" w14:textId="77777777">
        <w:trPr>
          <w:trHeight w:val="261"/>
        </w:trPr>
        <w:tc>
          <w:tcPr>
            <w:tcW w:w="460" w:type="dxa"/>
            <w:noWrap/>
            <w:vAlign w:val="center"/>
          </w:tcPr>
          <w:p w14:paraId="44F50260" w14:textId="77777777" w:rsidR="00DA27B2" w:rsidRDefault="00000000">
            <w:pPr>
              <w:widowControl/>
              <w:rPr>
                <w:rFonts w:ascii="宋体" w:eastAsia="宋体" w:hAnsi="宋体" w:cs="宋体" w:hint="eastAsia"/>
                <w:color w:val="000000"/>
                <w:kern w:val="0"/>
                <w:szCs w:val="21"/>
              </w:rPr>
            </w:pPr>
            <w:r>
              <w:rPr>
                <w:rFonts w:ascii="宋体" w:eastAsia="宋体" w:hAnsi="宋体" w:cs="宋体" w:hint="eastAsia"/>
                <w:color w:val="000000"/>
                <w:kern w:val="0"/>
                <w:szCs w:val="21"/>
              </w:rPr>
              <w:t>1</w:t>
            </w:r>
          </w:p>
        </w:tc>
        <w:tc>
          <w:tcPr>
            <w:tcW w:w="953" w:type="dxa"/>
            <w:noWrap/>
            <w:vAlign w:val="center"/>
          </w:tcPr>
          <w:p w14:paraId="06690255" w14:textId="77777777" w:rsidR="00DA27B2" w:rsidRDefault="00000000">
            <w:pPr>
              <w:widowControl/>
              <w:rPr>
                <w:rFonts w:ascii="宋体" w:eastAsia="宋体" w:hAnsi="宋体" w:cs="宋体" w:hint="eastAsia"/>
                <w:kern w:val="0"/>
                <w:szCs w:val="21"/>
              </w:rPr>
            </w:pPr>
            <w:r>
              <w:rPr>
                <w:rFonts w:ascii="宋体" w:eastAsia="宋体" w:hAnsi="宋体" w:cs="宋体"/>
                <w:kern w:val="0"/>
                <w:szCs w:val="21"/>
              </w:rPr>
              <w:t>史  鹏</w:t>
            </w:r>
          </w:p>
        </w:tc>
        <w:tc>
          <w:tcPr>
            <w:tcW w:w="1559" w:type="dxa"/>
            <w:noWrap/>
            <w:vAlign w:val="center"/>
          </w:tcPr>
          <w:p w14:paraId="058B281C" w14:textId="77777777" w:rsidR="00DA27B2" w:rsidRDefault="00000000">
            <w:pPr>
              <w:widowControl/>
              <w:rPr>
                <w:rFonts w:ascii="宋体" w:eastAsia="宋体" w:hAnsi="宋体" w:cs="宋体" w:hint="eastAsia"/>
                <w:kern w:val="0"/>
                <w:szCs w:val="21"/>
              </w:rPr>
            </w:pPr>
            <w:r>
              <w:rPr>
                <w:rFonts w:ascii="宋体" w:eastAsia="宋体" w:hAnsi="宋体" w:cs="宋体" w:hint="eastAsia"/>
                <w:kern w:val="0"/>
                <w:szCs w:val="21"/>
              </w:rPr>
              <w:t>T5/副高</w:t>
            </w:r>
          </w:p>
        </w:tc>
        <w:tc>
          <w:tcPr>
            <w:tcW w:w="1512" w:type="dxa"/>
            <w:noWrap/>
            <w:vAlign w:val="center"/>
          </w:tcPr>
          <w:p w14:paraId="468E7A9C" w14:textId="77777777" w:rsidR="00DA27B2" w:rsidRDefault="00000000">
            <w:pPr>
              <w:widowControl/>
              <w:rPr>
                <w:rFonts w:ascii="宋体" w:eastAsia="宋体" w:hAnsi="宋体" w:cs="宋体" w:hint="eastAsia"/>
                <w:kern w:val="0"/>
                <w:szCs w:val="21"/>
              </w:rPr>
            </w:pPr>
            <w:bookmarkStart w:id="8" w:name="OLE_LINK27"/>
            <w:bookmarkStart w:id="9" w:name="OLE_LINK26"/>
            <w:r>
              <w:rPr>
                <w:rFonts w:ascii="宋体" w:eastAsia="宋体" w:hAnsi="宋体" w:cs="宋体" w:hint="eastAsia"/>
                <w:kern w:val="0"/>
                <w:szCs w:val="21"/>
              </w:rPr>
              <w:t>天然气研究院</w:t>
            </w:r>
            <w:bookmarkEnd w:id="8"/>
            <w:bookmarkEnd w:id="9"/>
          </w:p>
        </w:tc>
        <w:tc>
          <w:tcPr>
            <w:tcW w:w="3875" w:type="dxa"/>
            <w:noWrap/>
            <w:vAlign w:val="center"/>
          </w:tcPr>
          <w:p w14:paraId="6302949A" w14:textId="77777777" w:rsidR="00DA27B2" w:rsidRDefault="00000000">
            <w:pPr>
              <w:widowControl/>
              <w:rPr>
                <w:rFonts w:ascii="宋体" w:eastAsia="宋体" w:hAnsi="宋体" w:cs="宋体" w:hint="eastAsia"/>
                <w:kern w:val="0"/>
                <w:szCs w:val="21"/>
              </w:rPr>
            </w:pPr>
            <w:r>
              <w:rPr>
                <w:rFonts w:ascii="宋体" w:eastAsia="宋体" w:hAnsi="宋体" w:cs="宋体" w:hint="eastAsia"/>
                <w:kern w:val="0"/>
                <w:szCs w:val="21"/>
              </w:rPr>
              <w:t>项目负责人，</w:t>
            </w:r>
            <w:bookmarkStart w:id="10" w:name="OLE_LINK48"/>
            <w:bookmarkStart w:id="11" w:name="OLE_LINK49"/>
            <w:r>
              <w:rPr>
                <w:rFonts w:ascii="宋体" w:eastAsia="宋体" w:hAnsi="宋体" w:cs="宋体"/>
                <w:kern w:val="0"/>
                <w:szCs w:val="21"/>
              </w:rPr>
              <w:t>项目组织实施</w:t>
            </w:r>
            <w:bookmarkEnd w:id="10"/>
            <w:bookmarkEnd w:id="11"/>
            <w:r>
              <w:rPr>
                <w:rFonts w:ascii="宋体" w:eastAsia="宋体" w:hAnsi="宋体" w:cs="宋体" w:hint="eastAsia"/>
                <w:kern w:val="0"/>
                <w:szCs w:val="21"/>
              </w:rPr>
              <w:t>及地质研究，对创新点一、创新点三有重要贡献</w:t>
            </w:r>
          </w:p>
        </w:tc>
      </w:tr>
      <w:tr w:rsidR="00DA27B2" w14:paraId="303FEC38" w14:textId="77777777">
        <w:trPr>
          <w:trHeight w:val="467"/>
        </w:trPr>
        <w:tc>
          <w:tcPr>
            <w:tcW w:w="460" w:type="dxa"/>
            <w:noWrap/>
            <w:vAlign w:val="center"/>
          </w:tcPr>
          <w:p w14:paraId="5F0342EB" w14:textId="77777777" w:rsidR="00DA27B2" w:rsidRDefault="00000000">
            <w:pPr>
              <w:widowControl/>
              <w:rPr>
                <w:rFonts w:ascii="宋体" w:eastAsia="宋体" w:hAnsi="宋体" w:cs="宋体" w:hint="eastAsia"/>
                <w:color w:val="000000"/>
                <w:kern w:val="0"/>
                <w:szCs w:val="21"/>
              </w:rPr>
            </w:pPr>
            <w:r>
              <w:rPr>
                <w:rFonts w:ascii="宋体" w:eastAsia="宋体" w:hAnsi="宋体" w:cs="宋体" w:hint="eastAsia"/>
                <w:color w:val="000000"/>
                <w:kern w:val="0"/>
                <w:szCs w:val="21"/>
              </w:rPr>
              <w:t>2</w:t>
            </w:r>
          </w:p>
        </w:tc>
        <w:tc>
          <w:tcPr>
            <w:tcW w:w="953" w:type="dxa"/>
            <w:noWrap/>
            <w:vAlign w:val="center"/>
          </w:tcPr>
          <w:p w14:paraId="1B2B2823" w14:textId="77777777" w:rsidR="00DA27B2" w:rsidRDefault="00000000">
            <w:pPr>
              <w:widowControl/>
              <w:rPr>
                <w:rFonts w:ascii="宋体" w:eastAsia="宋体" w:hAnsi="宋体" w:cs="宋体" w:hint="eastAsia"/>
                <w:kern w:val="0"/>
                <w:szCs w:val="21"/>
              </w:rPr>
            </w:pPr>
            <w:bookmarkStart w:id="12" w:name="OLE_LINK46"/>
            <w:bookmarkStart w:id="13" w:name="OLE_LINK47"/>
            <w:r>
              <w:rPr>
                <w:rFonts w:ascii="宋体" w:eastAsia="宋体" w:hAnsi="宋体" w:cs="宋体"/>
                <w:kern w:val="0"/>
                <w:szCs w:val="21"/>
              </w:rPr>
              <w:t>孟祥振</w:t>
            </w:r>
            <w:bookmarkEnd w:id="12"/>
            <w:bookmarkEnd w:id="13"/>
          </w:p>
        </w:tc>
        <w:tc>
          <w:tcPr>
            <w:tcW w:w="1559" w:type="dxa"/>
            <w:noWrap/>
            <w:vAlign w:val="center"/>
          </w:tcPr>
          <w:p w14:paraId="61AF765E" w14:textId="77777777" w:rsidR="00DA27B2" w:rsidRDefault="00000000">
            <w:pPr>
              <w:widowControl/>
              <w:rPr>
                <w:rFonts w:ascii="宋体" w:eastAsia="宋体" w:hAnsi="宋体" w:cs="宋体" w:hint="eastAsia"/>
                <w:kern w:val="0"/>
                <w:szCs w:val="21"/>
              </w:rPr>
            </w:pPr>
            <w:r>
              <w:rPr>
                <w:rFonts w:ascii="宋体" w:eastAsia="宋体" w:hAnsi="宋体" w:cs="宋体" w:hint="eastAsia"/>
                <w:kern w:val="0"/>
                <w:szCs w:val="21"/>
              </w:rPr>
              <w:t>副院长/</w:t>
            </w:r>
            <w:r>
              <w:rPr>
                <w:rFonts w:ascii="宋体" w:eastAsia="宋体" w:hAnsi="宋体" w:cs="宋体"/>
                <w:kern w:val="0"/>
                <w:szCs w:val="21"/>
              </w:rPr>
              <w:t>正高</w:t>
            </w:r>
          </w:p>
        </w:tc>
        <w:tc>
          <w:tcPr>
            <w:tcW w:w="1512" w:type="dxa"/>
            <w:noWrap/>
            <w:vAlign w:val="center"/>
          </w:tcPr>
          <w:p w14:paraId="235CE212" w14:textId="77777777" w:rsidR="00DA27B2" w:rsidRDefault="00000000">
            <w:pPr>
              <w:widowControl/>
              <w:rPr>
                <w:rFonts w:ascii="宋体" w:eastAsia="宋体" w:hAnsi="宋体" w:cs="宋体" w:hint="eastAsia"/>
                <w:kern w:val="0"/>
                <w:szCs w:val="21"/>
              </w:rPr>
            </w:pPr>
            <w:r>
              <w:rPr>
                <w:rFonts w:ascii="宋体" w:eastAsia="宋体" w:hAnsi="宋体" w:cs="宋体" w:hint="eastAsia"/>
                <w:kern w:val="0"/>
                <w:szCs w:val="21"/>
              </w:rPr>
              <w:t>天然气研究院</w:t>
            </w:r>
          </w:p>
        </w:tc>
        <w:tc>
          <w:tcPr>
            <w:tcW w:w="3875" w:type="dxa"/>
            <w:noWrap/>
            <w:vAlign w:val="center"/>
          </w:tcPr>
          <w:p w14:paraId="3D5991EC" w14:textId="77777777" w:rsidR="00DA27B2" w:rsidRDefault="00000000">
            <w:pPr>
              <w:widowControl/>
              <w:rPr>
                <w:rFonts w:ascii="宋体" w:eastAsia="宋体" w:hAnsi="宋体" w:cs="宋体" w:hint="eastAsia"/>
                <w:kern w:val="0"/>
                <w:szCs w:val="21"/>
              </w:rPr>
            </w:pPr>
            <w:r>
              <w:rPr>
                <w:rFonts w:ascii="宋体" w:eastAsia="宋体" w:hAnsi="宋体" w:cs="宋体" w:hint="eastAsia"/>
                <w:kern w:val="0"/>
                <w:szCs w:val="21"/>
              </w:rPr>
              <w:t>负责项目总体设计、</w:t>
            </w:r>
            <w:r>
              <w:rPr>
                <w:rFonts w:ascii="宋体" w:eastAsia="宋体" w:hAnsi="宋体" w:cs="宋体"/>
                <w:kern w:val="0"/>
                <w:szCs w:val="21"/>
              </w:rPr>
              <w:t>制定技术路线</w:t>
            </w:r>
            <w:r>
              <w:rPr>
                <w:rFonts w:ascii="宋体" w:eastAsia="宋体" w:hAnsi="宋体" w:cs="宋体" w:hint="eastAsia"/>
                <w:kern w:val="0"/>
                <w:szCs w:val="21"/>
              </w:rPr>
              <w:t>等，</w:t>
            </w:r>
            <w:r>
              <w:rPr>
                <w:rFonts w:ascii="宋体" w:eastAsia="宋体" w:hAnsi="宋体" w:cs="宋体"/>
                <w:kern w:val="0"/>
                <w:szCs w:val="21"/>
              </w:rPr>
              <w:t>协调团队联合攻关</w:t>
            </w:r>
            <w:r>
              <w:rPr>
                <w:rFonts w:ascii="宋体" w:eastAsia="宋体" w:hAnsi="宋体" w:cs="宋体" w:hint="eastAsia"/>
                <w:kern w:val="0"/>
                <w:szCs w:val="21"/>
              </w:rPr>
              <w:t>，对创新点三有重要贡献</w:t>
            </w:r>
          </w:p>
        </w:tc>
      </w:tr>
      <w:tr w:rsidR="00DA27B2" w14:paraId="3A6B5A5C" w14:textId="77777777">
        <w:trPr>
          <w:trHeight w:val="261"/>
        </w:trPr>
        <w:tc>
          <w:tcPr>
            <w:tcW w:w="460" w:type="dxa"/>
            <w:noWrap/>
            <w:vAlign w:val="center"/>
          </w:tcPr>
          <w:p w14:paraId="1F55DFE3" w14:textId="77777777" w:rsidR="00DA27B2" w:rsidRDefault="00000000">
            <w:pPr>
              <w:widowControl/>
              <w:rPr>
                <w:rFonts w:ascii="宋体" w:eastAsia="宋体" w:hAnsi="宋体" w:cs="宋体" w:hint="eastAsia"/>
                <w:color w:val="000000"/>
                <w:kern w:val="0"/>
                <w:szCs w:val="21"/>
              </w:rPr>
            </w:pPr>
            <w:r>
              <w:rPr>
                <w:rFonts w:ascii="宋体" w:eastAsia="宋体" w:hAnsi="宋体" w:cs="宋体" w:hint="eastAsia"/>
                <w:color w:val="000000"/>
                <w:kern w:val="0"/>
                <w:szCs w:val="21"/>
              </w:rPr>
              <w:t>3</w:t>
            </w:r>
          </w:p>
        </w:tc>
        <w:tc>
          <w:tcPr>
            <w:tcW w:w="953" w:type="dxa"/>
            <w:noWrap/>
            <w:vAlign w:val="center"/>
          </w:tcPr>
          <w:p w14:paraId="3C7ABC24" w14:textId="77777777" w:rsidR="00DA27B2" w:rsidRDefault="00000000">
            <w:pPr>
              <w:widowControl/>
              <w:rPr>
                <w:rFonts w:ascii="宋体" w:eastAsia="宋体" w:hAnsi="宋体" w:cs="宋体" w:hint="eastAsia"/>
                <w:kern w:val="0"/>
                <w:szCs w:val="21"/>
              </w:rPr>
            </w:pPr>
            <w:r>
              <w:rPr>
                <w:rFonts w:ascii="宋体" w:eastAsia="宋体" w:hAnsi="宋体" w:cs="宋体"/>
                <w:kern w:val="0"/>
                <w:szCs w:val="21"/>
              </w:rPr>
              <w:t>赵谦平</w:t>
            </w:r>
          </w:p>
        </w:tc>
        <w:tc>
          <w:tcPr>
            <w:tcW w:w="1559" w:type="dxa"/>
            <w:noWrap/>
            <w:vAlign w:val="center"/>
          </w:tcPr>
          <w:p w14:paraId="4B907F27" w14:textId="77777777" w:rsidR="00DA27B2" w:rsidRDefault="00000000">
            <w:pPr>
              <w:widowControl/>
              <w:rPr>
                <w:rFonts w:ascii="宋体" w:eastAsia="宋体" w:hAnsi="宋体" w:cs="宋体" w:hint="eastAsia"/>
                <w:kern w:val="0"/>
                <w:szCs w:val="21"/>
              </w:rPr>
            </w:pPr>
            <w:r>
              <w:rPr>
                <w:rFonts w:ascii="宋体" w:eastAsia="宋体" w:hAnsi="宋体" w:cs="宋体" w:hint="eastAsia"/>
                <w:kern w:val="0"/>
                <w:szCs w:val="21"/>
              </w:rPr>
              <w:t>副所/</w:t>
            </w:r>
            <w:r>
              <w:rPr>
                <w:rFonts w:ascii="宋体" w:eastAsia="宋体" w:hAnsi="宋体" w:cs="宋体"/>
                <w:kern w:val="0"/>
                <w:szCs w:val="21"/>
              </w:rPr>
              <w:t>正高</w:t>
            </w:r>
          </w:p>
        </w:tc>
        <w:tc>
          <w:tcPr>
            <w:tcW w:w="1512" w:type="dxa"/>
            <w:noWrap/>
            <w:vAlign w:val="center"/>
          </w:tcPr>
          <w:p w14:paraId="016ADF5A" w14:textId="77777777" w:rsidR="00DA27B2" w:rsidRDefault="00000000">
            <w:pPr>
              <w:widowControl/>
              <w:rPr>
                <w:rFonts w:ascii="宋体" w:eastAsia="宋体" w:hAnsi="宋体" w:cs="宋体" w:hint="eastAsia"/>
                <w:kern w:val="0"/>
                <w:szCs w:val="21"/>
              </w:rPr>
            </w:pPr>
            <w:r>
              <w:rPr>
                <w:rFonts w:ascii="宋体" w:eastAsia="宋体" w:hAnsi="宋体" w:cs="宋体" w:hint="eastAsia"/>
                <w:kern w:val="0"/>
                <w:szCs w:val="21"/>
              </w:rPr>
              <w:t>天然气研究院</w:t>
            </w:r>
          </w:p>
        </w:tc>
        <w:tc>
          <w:tcPr>
            <w:tcW w:w="3875" w:type="dxa"/>
            <w:noWrap/>
            <w:vAlign w:val="center"/>
          </w:tcPr>
          <w:p w14:paraId="7C072D8C" w14:textId="77777777" w:rsidR="00DA27B2" w:rsidRDefault="00000000">
            <w:pPr>
              <w:widowControl/>
              <w:rPr>
                <w:rFonts w:ascii="宋体" w:eastAsia="宋体" w:hAnsi="宋体" w:cs="宋体" w:hint="eastAsia"/>
                <w:kern w:val="0"/>
                <w:szCs w:val="21"/>
              </w:rPr>
            </w:pPr>
            <w:r>
              <w:rPr>
                <w:rFonts w:ascii="宋体" w:eastAsia="宋体" w:hAnsi="宋体" w:cs="宋体"/>
                <w:kern w:val="0"/>
                <w:szCs w:val="21"/>
              </w:rPr>
              <w:t>勘探开发</w:t>
            </w:r>
            <w:r>
              <w:rPr>
                <w:rFonts w:ascii="宋体" w:eastAsia="宋体" w:hAnsi="宋体" w:cs="宋体" w:hint="eastAsia"/>
                <w:kern w:val="0"/>
                <w:szCs w:val="21"/>
              </w:rPr>
              <w:t>现场组织实施、产能主控因素分析等，对创新点一、创新点三有重要贡献</w:t>
            </w:r>
          </w:p>
        </w:tc>
      </w:tr>
      <w:tr w:rsidR="00DA27B2" w14:paraId="39A4CD48" w14:textId="77777777">
        <w:trPr>
          <w:trHeight w:val="261"/>
        </w:trPr>
        <w:tc>
          <w:tcPr>
            <w:tcW w:w="460" w:type="dxa"/>
            <w:noWrap/>
            <w:vAlign w:val="center"/>
          </w:tcPr>
          <w:p w14:paraId="43763C3C" w14:textId="77777777" w:rsidR="00DA27B2" w:rsidRDefault="00000000">
            <w:pPr>
              <w:widowControl/>
              <w:rPr>
                <w:rFonts w:ascii="宋体" w:eastAsia="宋体" w:hAnsi="宋体" w:cs="宋体" w:hint="eastAsia"/>
                <w:color w:val="000000"/>
                <w:kern w:val="0"/>
                <w:szCs w:val="21"/>
              </w:rPr>
            </w:pPr>
            <w:r>
              <w:rPr>
                <w:rFonts w:ascii="宋体" w:eastAsia="宋体" w:hAnsi="宋体" w:cs="宋体" w:hint="eastAsia"/>
                <w:color w:val="000000"/>
                <w:kern w:val="0"/>
                <w:szCs w:val="21"/>
              </w:rPr>
              <w:t>4</w:t>
            </w:r>
          </w:p>
        </w:tc>
        <w:tc>
          <w:tcPr>
            <w:tcW w:w="953" w:type="dxa"/>
            <w:noWrap/>
            <w:vAlign w:val="center"/>
          </w:tcPr>
          <w:p w14:paraId="29F1A835" w14:textId="77777777" w:rsidR="00DA27B2" w:rsidRDefault="00000000">
            <w:pPr>
              <w:widowControl/>
              <w:rPr>
                <w:rFonts w:ascii="宋体" w:eastAsia="宋体" w:hAnsi="宋体" w:cs="宋体" w:hint="eastAsia"/>
                <w:kern w:val="0"/>
                <w:szCs w:val="21"/>
              </w:rPr>
            </w:pPr>
            <w:r>
              <w:rPr>
                <w:rFonts w:ascii="宋体" w:eastAsia="宋体" w:hAnsi="宋体" w:cs="宋体"/>
                <w:kern w:val="0"/>
                <w:szCs w:val="21"/>
              </w:rPr>
              <w:t>曹</w:t>
            </w:r>
            <w:r>
              <w:rPr>
                <w:rFonts w:ascii="宋体" w:eastAsia="宋体" w:hAnsi="宋体" w:cs="宋体" w:hint="eastAsia"/>
                <w:kern w:val="0"/>
                <w:szCs w:val="21"/>
              </w:rPr>
              <w:t xml:space="preserve">  </w:t>
            </w:r>
            <w:r>
              <w:rPr>
                <w:rFonts w:ascii="宋体" w:eastAsia="宋体" w:hAnsi="宋体" w:cs="宋体"/>
                <w:kern w:val="0"/>
                <w:szCs w:val="21"/>
              </w:rPr>
              <w:t>成</w:t>
            </w:r>
          </w:p>
        </w:tc>
        <w:tc>
          <w:tcPr>
            <w:tcW w:w="1559" w:type="dxa"/>
            <w:noWrap/>
            <w:vAlign w:val="center"/>
          </w:tcPr>
          <w:p w14:paraId="36CECE00" w14:textId="77777777" w:rsidR="00DA27B2" w:rsidRDefault="00000000">
            <w:pPr>
              <w:widowControl/>
              <w:rPr>
                <w:rFonts w:ascii="宋体" w:eastAsia="宋体" w:hAnsi="宋体" w:cs="宋体" w:hint="eastAsia"/>
                <w:kern w:val="0"/>
                <w:szCs w:val="21"/>
              </w:rPr>
            </w:pPr>
            <w:r>
              <w:rPr>
                <w:rFonts w:ascii="宋体" w:eastAsia="宋体" w:hAnsi="宋体" w:cs="宋体" w:hint="eastAsia"/>
                <w:kern w:val="0"/>
                <w:szCs w:val="21"/>
              </w:rPr>
              <w:t>副高</w:t>
            </w:r>
          </w:p>
        </w:tc>
        <w:tc>
          <w:tcPr>
            <w:tcW w:w="1512" w:type="dxa"/>
            <w:noWrap/>
            <w:vAlign w:val="center"/>
          </w:tcPr>
          <w:p w14:paraId="36C19A30" w14:textId="77777777" w:rsidR="00DA27B2" w:rsidRDefault="00000000">
            <w:pPr>
              <w:widowControl/>
              <w:rPr>
                <w:rFonts w:ascii="宋体" w:eastAsia="宋体" w:hAnsi="宋体" w:cs="宋体" w:hint="eastAsia"/>
                <w:kern w:val="0"/>
                <w:szCs w:val="21"/>
              </w:rPr>
            </w:pPr>
            <w:r>
              <w:rPr>
                <w:rFonts w:ascii="宋体" w:eastAsia="宋体" w:hAnsi="宋体" w:cs="宋体" w:hint="eastAsia"/>
                <w:kern w:val="0"/>
                <w:szCs w:val="21"/>
              </w:rPr>
              <w:t>陕西理工大学</w:t>
            </w:r>
          </w:p>
        </w:tc>
        <w:tc>
          <w:tcPr>
            <w:tcW w:w="3875" w:type="dxa"/>
            <w:noWrap/>
            <w:vAlign w:val="center"/>
          </w:tcPr>
          <w:p w14:paraId="3C44E227" w14:textId="77777777" w:rsidR="00DA27B2" w:rsidRDefault="00000000">
            <w:pPr>
              <w:widowControl/>
              <w:rPr>
                <w:rFonts w:ascii="宋体" w:eastAsia="宋体" w:hAnsi="宋体" w:cs="宋体" w:hint="eastAsia"/>
                <w:kern w:val="0"/>
                <w:szCs w:val="21"/>
              </w:rPr>
            </w:pPr>
            <w:r>
              <w:rPr>
                <w:rFonts w:ascii="宋体" w:eastAsia="宋体" w:hAnsi="宋体" w:cs="宋体"/>
                <w:kern w:val="0"/>
                <w:szCs w:val="21"/>
              </w:rPr>
              <w:t>开发智能评价算法、页岩气渗透率模型研究</w:t>
            </w:r>
            <w:r>
              <w:rPr>
                <w:rFonts w:ascii="宋体" w:eastAsia="宋体" w:hAnsi="宋体" w:cs="宋体" w:hint="eastAsia"/>
                <w:kern w:val="0"/>
                <w:szCs w:val="21"/>
              </w:rPr>
              <w:t>等，对创新点一、创新点二有重要贡献</w:t>
            </w:r>
          </w:p>
        </w:tc>
      </w:tr>
      <w:tr w:rsidR="00DA27B2" w14:paraId="32885380" w14:textId="77777777">
        <w:trPr>
          <w:trHeight w:val="261"/>
        </w:trPr>
        <w:tc>
          <w:tcPr>
            <w:tcW w:w="460" w:type="dxa"/>
            <w:noWrap/>
            <w:vAlign w:val="center"/>
          </w:tcPr>
          <w:p w14:paraId="02641834" w14:textId="77777777" w:rsidR="00DA27B2" w:rsidRDefault="00000000">
            <w:pPr>
              <w:widowControl/>
              <w:rPr>
                <w:rFonts w:ascii="宋体" w:eastAsia="宋体" w:hAnsi="宋体" w:cs="宋体" w:hint="eastAsia"/>
                <w:color w:val="000000"/>
                <w:kern w:val="0"/>
                <w:szCs w:val="21"/>
              </w:rPr>
            </w:pPr>
            <w:r>
              <w:rPr>
                <w:rFonts w:ascii="宋体" w:eastAsia="宋体" w:hAnsi="宋体" w:cs="宋体" w:hint="eastAsia"/>
                <w:color w:val="000000"/>
                <w:kern w:val="0"/>
                <w:szCs w:val="21"/>
              </w:rPr>
              <w:lastRenderedPageBreak/>
              <w:t>5</w:t>
            </w:r>
          </w:p>
        </w:tc>
        <w:tc>
          <w:tcPr>
            <w:tcW w:w="953" w:type="dxa"/>
            <w:noWrap/>
            <w:vAlign w:val="center"/>
          </w:tcPr>
          <w:p w14:paraId="55013C96" w14:textId="77777777" w:rsidR="00DA27B2" w:rsidRDefault="00000000">
            <w:pPr>
              <w:widowControl/>
              <w:rPr>
                <w:rFonts w:ascii="宋体" w:eastAsia="宋体" w:hAnsi="宋体" w:cs="宋体" w:hint="eastAsia"/>
                <w:kern w:val="0"/>
                <w:szCs w:val="21"/>
              </w:rPr>
            </w:pPr>
            <w:r>
              <w:rPr>
                <w:rFonts w:ascii="宋体" w:eastAsia="宋体" w:hAnsi="宋体" w:cs="宋体"/>
                <w:kern w:val="0"/>
                <w:szCs w:val="21"/>
              </w:rPr>
              <w:t>王  晖</w:t>
            </w:r>
          </w:p>
        </w:tc>
        <w:tc>
          <w:tcPr>
            <w:tcW w:w="1559" w:type="dxa"/>
            <w:noWrap/>
            <w:vAlign w:val="center"/>
          </w:tcPr>
          <w:p w14:paraId="2B7E1B17" w14:textId="77777777" w:rsidR="00DA27B2" w:rsidRDefault="00000000">
            <w:pPr>
              <w:widowControl/>
              <w:rPr>
                <w:rFonts w:ascii="宋体" w:eastAsia="宋体" w:hAnsi="宋体" w:cs="宋体" w:hint="eastAsia"/>
                <w:kern w:val="0"/>
                <w:szCs w:val="21"/>
              </w:rPr>
            </w:pPr>
            <w:r>
              <w:rPr>
                <w:rFonts w:ascii="宋体" w:eastAsia="宋体" w:hAnsi="宋体" w:cs="宋体" w:hint="eastAsia"/>
                <w:kern w:val="0"/>
                <w:szCs w:val="21"/>
              </w:rPr>
              <w:t>室主任/副高</w:t>
            </w:r>
          </w:p>
        </w:tc>
        <w:tc>
          <w:tcPr>
            <w:tcW w:w="1512" w:type="dxa"/>
            <w:noWrap/>
            <w:vAlign w:val="center"/>
          </w:tcPr>
          <w:p w14:paraId="1FE20E9C" w14:textId="77777777" w:rsidR="00DA27B2" w:rsidRDefault="00000000">
            <w:pPr>
              <w:widowControl/>
              <w:rPr>
                <w:rFonts w:ascii="宋体" w:eastAsia="宋体" w:hAnsi="宋体" w:cs="宋体" w:hint="eastAsia"/>
                <w:kern w:val="0"/>
                <w:szCs w:val="21"/>
              </w:rPr>
            </w:pPr>
            <w:r>
              <w:rPr>
                <w:rFonts w:ascii="宋体" w:eastAsia="宋体" w:hAnsi="宋体" w:cs="宋体" w:hint="eastAsia"/>
                <w:kern w:val="0"/>
                <w:szCs w:val="21"/>
              </w:rPr>
              <w:t>天然气研究院</w:t>
            </w:r>
          </w:p>
        </w:tc>
        <w:tc>
          <w:tcPr>
            <w:tcW w:w="3875" w:type="dxa"/>
            <w:noWrap/>
            <w:vAlign w:val="center"/>
          </w:tcPr>
          <w:p w14:paraId="3E573490" w14:textId="77777777" w:rsidR="00DA27B2" w:rsidRDefault="00000000">
            <w:pPr>
              <w:widowControl/>
              <w:rPr>
                <w:rFonts w:ascii="宋体" w:eastAsia="宋体" w:hAnsi="宋体" w:cs="宋体" w:hint="eastAsia"/>
                <w:kern w:val="0"/>
                <w:szCs w:val="21"/>
              </w:rPr>
            </w:pPr>
            <w:r>
              <w:rPr>
                <w:rFonts w:ascii="宋体" w:eastAsia="宋体" w:hAnsi="宋体" w:cs="宋体" w:hint="eastAsia"/>
                <w:kern w:val="0"/>
                <w:szCs w:val="21"/>
              </w:rPr>
              <w:t>页岩气成藏主控因素分析、</w:t>
            </w:r>
            <w:r>
              <w:rPr>
                <w:rFonts w:ascii="宋体" w:eastAsia="宋体" w:hAnsi="宋体" w:cs="宋体"/>
                <w:kern w:val="0"/>
                <w:szCs w:val="21"/>
              </w:rPr>
              <w:t>配产方法研究</w:t>
            </w:r>
            <w:r>
              <w:rPr>
                <w:rFonts w:ascii="宋体" w:eastAsia="宋体" w:hAnsi="宋体" w:cs="宋体" w:hint="eastAsia"/>
                <w:kern w:val="0"/>
                <w:szCs w:val="21"/>
              </w:rPr>
              <w:t>等，对创新点一、创新点三有重要贡献</w:t>
            </w:r>
          </w:p>
        </w:tc>
      </w:tr>
      <w:tr w:rsidR="00DA27B2" w14:paraId="2428149E" w14:textId="77777777">
        <w:trPr>
          <w:trHeight w:val="261"/>
        </w:trPr>
        <w:tc>
          <w:tcPr>
            <w:tcW w:w="460" w:type="dxa"/>
            <w:noWrap/>
            <w:vAlign w:val="center"/>
          </w:tcPr>
          <w:p w14:paraId="32F83183" w14:textId="77777777" w:rsidR="00DA27B2" w:rsidRDefault="00000000">
            <w:pPr>
              <w:widowControl/>
              <w:rPr>
                <w:rFonts w:ascii="宋体" w:eastAsia="宋体" w:hAnsi="宋体" w:cs="宋体" w:hint="eastAsia"/>
                <w:color w:val="000000"/>
                <w:kern w:val="0"/>
                <w:szCs w:val="21"/>
              </w:rPr>
            </w:pPr>
            <w:r>
              <w:rPr>
                <w:rFonts w:ascii="宋体" w:eastAsia="宋体" w:hAnsi="宋体" w:cs="宋体"/>
                <w:color w:val="000000"/>
                <w:kern w:val="0"/>
                <w:szCs w:val="21"/>
              </w:rPr>
              <w:t>6</w:t>
            </w:r>
          </w:p>
        </w:tc>
        <w:tc>
          <w:tcPr>
            <w:tcW w:w="953" w:type="dxa"/>
            <w:noWrap/>
            <w:vAlign w:val="center"/>
          </w:tcPr>
          <w:p w14:paraId="76904A86" w14:textId="77777777" w:rsidR="00DA27B2" w:rsidRDefault="00000000">
            <w:pPr>
              <w:widowControl/>
              <w:rPr>
                <w:rFonts w:ascii="宋体" w:eastAsia="宋体" w:hAnsi="宋体" w:cs="宋体" w:hint="eastAsia"/>
                <w:kern w:val="0"/>
                <w:szCs w:val="21"/>
              </w:rPr>
            </w:pPr>
            <w:r>
              <w:rPr>
                <w:rFonts w:ascii="宋体" w:eastAsia="宋体" w:hAnsi="宋体" w:cs="宋体"/>
                <w:kern w:val="0"/>
                <w:szCs w:val="21"/>
              </w:rPr>
              <w:t>祁攀文</w:t>
            </w:r>
          </w:p>
        </w:tc>
        <w:tc>
          <w:tcPr>
            <w:tcW w:w="1559" w:type="dxa"/>
            <w:noWrap/>
            <w:vAlign w:val="center"/>
          </w:tcPr>
          <w:p w14:paraId="1887F204" w14:textId="77777777" w:rsidR="00DA27B2" w:rsidRDefault="00000000">
            <w:pPr>
              <w:widowControl/>
              <w:rPr>
                <w:rFonts w:ascii="宋体" w:eastAsia="宋体" w:hAnsi="宋体" w:cs="宋体" w:hint="eastAsia"/>
                <w:kern w:val="0"/>
                <w:szCs w:val="21"/>
              </w:rPr>
            </w:pPr>
            <w:r>
              <w:rPr>
                <w:rFonts w:ascii="宋体" w:eastAsia="宋体" w:hAnsi="宋体" w:cs="宋体" w:hint="eastAsia"/>
                <w:kern w:val="0"/>
                <w:szCs w:val="21"/>
              </w:rPr>
              <w:t>副室主任/副高</w:t>
            </w:r>
          </w:p>
        </w:tc>
        <w:tc>
          <w:tcPr>
            <w:tcW w:w="1512" w:type="dxa"/>
            <w:noWrap/>
            <w:vAlign w:val="center"/>
          </w:tcPr>
          <w:p w14:paraId="325C3655" w14:textId="77777777" w:rsidR="00DA27B2" w:rsidRDefault="00000000">
            <w:pPr>
              <w:widowControl/>
              <w:rPr>
                <w:rFonts w:ascii="宋体" w:eastAsia="宋体" w:hAnsi="宋体" w:cs="宋体" w:hint="eastAsia"/>
                <w:kern w:val="0"/>
                <w:szCs w:val="21"/>
              </w:rPr>
            </w:pPr>
            <w:r>
              <w:rPr>
                <w:rFonts w:ascii="宋体" w:eastAsia="宋体" w:hAnsi="宋体" w:cs="宋体" w:hint="eastAsia"/>
                <w:kern w:val="0"/>
                <w:szCs w:val="21"/>
              </w:rPr>
              <w:t>天然气研究院</w:t>
            </w:r>
          </w:p>
        </w:tc>
        <w:tc>
          <w:tcPr>
            <w:tcW w:w="3875" w:type="dxa"/>
            <w:noWrap/>
            <w:vAlign w:val="center"/>
          </w:tcPr>
          <w:p w14:paraId="169D1B2C" w14:textId="77777777" w:rsidR="00DA27B2" w:rsidRDefault="00000000">
            <w:pPr>
              <w:widowControl/>
              <w:rPr>
                <w:rFonts w:ascii="宋体" w:eastAsia="宋体" w:hAnsi="宋体" w:cs="宋体" w:hint="eastAsia"/>
                <w:kern w:val="0"/>
                <w:szCs w:val="21"/>
              </w:rPr>
            </w:pPr>
            <w:r>
              <w:rPr>
                <w:rFonts w:ascii="宋体" w:eastAsia="宋体" w:hAnsi="宋体" w:cs="宋体"/>
                <w:kern w:val="0"/>
                <w:szCs w:val="21"/>
              </w:rPr>
              <w:t>产能评价方法研究</w:t>
            </w:r>
            <w:r>
              <w:rPr>
                <w:rFonts w:ascii="宋体" w:eastAsia="宋体" w:hAnsi="宋体" w:cs="宋体" w:hint="eastAsia"/>
                <w:kern w:val="0"/>
                <w:szCs w:val="21"/>
              </w:rPr>
              <w:t>，</w:t>
            </w:r>
            <w:r>
              <w:rPr>
                <w:rFonts w:ascii="宋体" w:eastAsia="宋体" w:hAnsi="宋体" w:cs="宋体"/>
                <w:kern w:val="0"/>
                <w:szCs w:val="21"/>
              </w:rPr>
              <w:t>软件开发等，</w:t>
            </w:r>
            <w:r>
              <w:rPr>
                <w:rFonts w:ascii="宋体" w:eastAsia="宋体" w:hAnsi="宋体" w:cs="宋体" w:hint="eastAsia"/>
                <w:kern w:val="0"/>
                <w:szCs w:val="21"/>
              </w:rPr>
              <w:t>对创新点一、创新点三有重要贡献</w:t>
            </w:r>
          </w:p>
        </w:tc>
      </w:tr>
      <w:tr w:rsidR="00DA27B2" w14:paraId="1038F1B9" w14:textId="77777777">
        <w:trPr>
          <w:trHeight w:val="261"/>
        </w:trPr>
        <w:tc>
          <w:tcPr>
            <w:tcW w:w="460" w:type="dxa"/>
            <w:noWrap/>
            <w:vAlign w:val="center"/>
          </w:tcPr>
          <w:p w14:paraId="30ABBCA1" w14:textId="77777777" w:rsidR="00DA27B2" w:rsidRDefault="00000000">
            <w:pPr>
              <w:widowControl/>
              <w:rPr>
                <w:rFonts w:ascii="宋体" w:eastAsia="宋体" w:hAnsi="宋体" w:cs="宋体" w:hint="eastAsia"/>
                <w:color w:val="000000"/>
                <w:kern w:val="0"/>
                <w:szCs w:val="21"/>
              </w:rPr>
            </w:pPr>
            <w:r>
              <w:rPr>
                <w:rFonts w:ascii="宋体" w:eastAsia="宋体" w:hAnsi="宋体" w:cs="宋体"/>
                <w:color w:val="000000"/>
                <w:kern w:val="0"/>
                <w:szCs w:val="21"/>
              </w:rPr>
              <w:t>7</w:t>
            </w:r>
          </w:p>
        </w:tc>
        <w:tc>
          <w:tcPr>
            <w:tcW w:w="953" w:type="dxa"/>
            <w:noWrap/>
            <w:vAlign w:val="center"/>
          </w:tcPr>
          <w:p w14:paraId="47702E0D" w14:textId="77777777" w:rsidR="00DA27B2" w:rsidRDefault="00000000">
            <w:pPr>
              <w:widowControl/>
              <w:rPr>
                <w:rFonts w:ascii="宋体" w:eastAsia="宋体" w:hAnsi="宋体" w:cs="宋体" w:hint="eastAsia"/>
                <w:kern w:val="0"/>
                <w:szCs w:val="21"/>
              </w:rPr>
            </w:pPr>
            <w:r>
              <w:rPr>
                <w:rFonts w:ascii="宋体" w:eastAsia="宋体" w:hAnsi="宋体" w:cs="宋体"/>
                <w:kern w:val="0"/>
                <w:szCs w:val="21"/>
              </w:rPr>
              <w:t>刘</w:t>
            </w:r>
            <w:r>
              <w:rPr>
                <w:rFonts w:ascii="宋体" w:eastAsia="宋体" w:hAnsi="宋体" w:cs="宋体" w:hint="eastAsia"/>
                <w:kern w:val="0"/>
                <w:szCs w:val="21"/>
              </w:rPr>
              <w:t xml:space="preserve">  </w:t>
            </w:r>
            <w:r>
              <w:rPr>
                <w:rFonts w:ascii="宋体" w:eastAsia="宋体" w:hAnsi="宋体" w:cs="宋体"/>
                <w:kern w:val="0"/>
                <w:szCs w:val="21"/>
              </w:rPr>
              <w:t>超</w:t>
            </w:r>
          </w:p>
        </w:tc>
        <w:tc>
          <w:tcPr>
            <w:tcW w:w="1559" w:type="dxa"/>
            <w:noWrap/>
            <w:vAlign w:val="center"/>
          </w:tcPr>
          <w:p w14:paraId="35A38017" w14:textId="77777777" w:rsidR="00DA27B2" w:rsidRDefault="00000000">
            <w:pPr>
              <w:widowControl/>
              <w:rPr>
                <w:rFonts w:ascii="宋体" w:eastAsia="宋体" w:hAnsi="宋体" w:cs="宋体" w:hint="eastAsia"/>
                <w:kern w:val="0"/>
                <w:szCs w:val="21"/>
              </w:rPr>
            </w:pPr>
            <w:r>
              <w:rPr>
                <w:rFonts w:ascii="宋体" w:eastAsia="宋体" w:hAnsi="宋体" w:cs="宋体" w:hint="eastAsia"/>
                <w:kern w:val="0"/>
                <w:szCs w:val="21"/>
              </w:rPr>
              <w:t>副部长/副高</w:t>
            </w:r>
          </w:p>
        </w:tc>
        <w:tc>
          <w:tcPr>
            <w:tcW w:w="1512" w:type="dxa"/>
            <w:noWrap/>
            <w:vAlign w:val="center"/>
          </w:tcPr>
          <w:p w14:paraId="5C75C440" w14:textId="77777777" w:rsidR="00DA27B2" w:rsidRDefault="00000000">
            <w:pPr>
              <w:widowControl/>
              <w:rPr>
                <w:rFonts w:ascii="宋体" w:eastAsia="宋体" w:hAnsi="宋体" w:cs="宋体" w:hint="eastAsia"/>
                <w:kern w:val="0"/>
                <w:szCs w:val="21"/>
              </w:rPr>
            </w:pPr>
            <w:r>
              <w:rPr>
                <w:rFonts w:ascii="宋体" w:eastAsia="宋体" w:hAnsi="宋体" w:cs="宋体" w:hint="eastAsia"/>
                <w:kern w:val="0"/>
                <w:szCs w:val="21"/>
              </w:rPr>
              <w:t>天然气研究院</w:t>
            </w:r>
          </w:p>
        </w:tc>
        <w:tc>
          <w:tcPr>
            <w:tcW w:w="3875" w:type="dxa"/>
            <w:noWrap/>
            <w:vAlign w:val="center"/>
          </w:tcPr>
          <w:p w14:paraId="2CF6B98C" w14:textId="77777777" w:rsidR="00DA27B2" w:rsidRDefault="00000000">
            <w:pPr>
              <w:widowControl/>
              <w:rPr>
                <w:rFonts w:ascii="宋体" w:eastAsia="宋体" w:hAnsi="宋体" w:cs="宋体" w:hint="eastAsia"/>
                <w:kern w:val="0"/>
                <w:szCs w:val="21"/>
              </w:rPr>
            </w:pPr>
            <w:r>
              <w:rPr>
                <w:rFonts w:ascii="宋体" w:eastAsia="宋体" w:hAnsi="宋体" w:cs="宋体"/>
                <w:kern w:val="0"/>
                <w:szCs w:val="21"/>
              </w:rPr>
              <w:t>勘探开发现场实践、提供现场数据支持</w:t>
            </w:r>
            <w:r>
              <w:rPr>
                <w:rFonts w:ascii="宋体" w:eastAsia="宋体" w:hAnsi="宋体" w:cs="宋体" w:hint="eastAsia"/>
                <w:kern w:val="0"/>
                <w:szCs w:val="21"/>
              </w:rPr>
              <w:t>等，对创新点三有重要贡献</w:t>
            </w:r>
          </w:p>
        </w:tc>
      </w:tr>
    </w:tbl>
    <w:p w14:paraId="739E1315" w14:textId="77777777" w:rsidR="00DA27B2" w:rsidRDefault="00000000">
      <w:pPr>
        <w:pStyle w:val="af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九、主要完成单位情况及创新推广贡献</w:t>
      </w:r>
    </w:p>
    <w:p w14:paraId="124EF468" w14:textId="77777777" w:rsidR="00DA27B2" w:rsidRDefault="00000000">
      <w:pPr>
        <w:spacing w:line="360" w:lineRule="auto"/>
        <w:ind w:firstLineChars="200" w:firstLine="480"/>
        <w:rPr>
          <w:rFonts w:ascii="Arial" w:hAnsi="Arial" w:cs="Arial"/>
          <w:sz w:val="24"/>
          <w:szCs w:val="24"/>
        </w:rPr>
      </w:pPr>
      <w:r>
        <w:rPr>
          <w:rFonts w:ascii="Arial" w:hAnsi="Arial" w:cs="Arial" w:hint="eastAsia"/>
          <w:sz w:val="24"/>
          <w:szCs w:val="24"/>
        </w:rPr>
        <w:t>陕西延长石油（集团）有限责任公司是我国拥有石油和天然气勘探开发资质的四家企业之一，也是我省集石油、天然气、煤炭等多种资源一体化综合开发、深度转化、循环利用的大型能源化工企业。延长石油是国家认定企业技术中心和陕西省首批创新型企业，拥有</w:t>
      </w:r>
      <w:r>
        <w:rPr>
          <w:rFonts w:ascii="Arial" w:hAnsi="Arial" w:cs="Arial" w:hint="eastAsia"/>
          <w:sz w:val="24"/>
          <w:szCs w:val="24"/>
        </w:rPr>
        <w:t>5</w:t>
      </w:r>
      <w:r>
        <w:rPr>
          <w:rFonts w:ascii="Arial" w:hAnsi="Arial" w:cs="Arial" w:hint="eastAsia"/>
          <w:sz w:val="24"/>
          <w:szCs w:val="24"/>
        </w:rPr>
        <w:t>个科研设计机构、</w:t>
      </w:r>
      <w:r>
        <w:rPr>
          <w:rFonts w:ascii="Arial" w:hAnsi="Arial" w:cs="Arial" w:hint="eastAsia"/>
          <w:sz w:val="24"/>
          <w:szCs w:val="24"/>
        </w:rPr>
        <w:t>16</w:t>
      </w:r>
      <w:r>
        <w:rPr>
          <w:rFonts w:ascii="Arial" w:hAnsi="Arial" w:cs="Arial" w:hint="eastAsia"/>
          <w:sz w:val="24"/>
          <w:szCs w:val="24"/>
        </w:rPr>
        <w:t>个省级工程技术研发中心、</w:t>
      </w:r>
      <w:r>
        <w:rPr>
          <w:rFonts w:ascii="Arial" w:hAnsi="Arial" w:cs="Arial" w:hint="eastAsia"/>
          <w:sz w:val="24"/>
          <w:szCs w:val="24"/>
        </w:rPr>
        <w:t>10</w:t>
      </w:r>
      <w:r>
        <w:rPr>
          <w:rFonts w:ascii="Arial" w:hAnsi="Arial" w:cs="Arial" w:hint="eastAsia"/>
          <w:sz w:val="24"/>
          <w:szCs w:val="24"/>
        </w:rPr>
        <w:t>个研发试验平台、</w:t>
      </w:r>
      <w:r>
        <w:rPr>
          <w:rFonts w:ascii="Arial" w:hAnsi="Arial" w:cs="Arial" w:hint="eastAsia"/>
          <w:sz w:val="24"/>
          <w:szCs w:val="24"/>
        </w:rPr>
        <w:t>8</w:t>
      </w:r>
      <w:r>
        <w:rPr>
          <w:rFonts w:ascii="Arial" w:hAnsi="Arial" w:cs="Arial" w:hint="eastAsia"/>
          <w:sz w:val="24"/>
          <w:szCs w:val="24"/>
        </w:rPr>
        <w:t>个国家级和省级企业技术中心和</w:t>
      </w:r>
      <w:r>
        <w:rPr>
          <w:rFonts w:ascii="Arial" w:hAnsi="Arial" w:cs="Arial" w:hint="eastAsia"/>
          <w:sz w:val="24"/>
          <w:szCs w:val="24"/>
        </w:rPr>
        <w:t>3</w:t>
      </w:r>
      <w:r>
        <w:rPr>
          <w:rFonts w:ascii="Arial" w:hAnsi="Arial" w:cs="Arial" w:hint="eastAsia"/>
          <w:sz w:val="24"/>
          <w:szCs w:val="24"/>
        </w:rPr>
        <w:t>个中试基地。延长石油作为本项目的主要完成单位，为项目研究创新、资金经费支持、技术推广应用提供了重要支持。近年来，针对页岩气勘探开发技术攻关，延长石油集团先后设立重大科技攻关项目</w:t>
      </w:r>
      <w:r>
        <w:rPr>
          <w:rFonts w:ascii="Arial" w:hAnsi="Arial" w:cs="Arial" w:hint="eastAsia"/>
          <w:sz w:val="24"/>
          <w:szCs w:val="24"/>
        </w:rPr>
        <w:t>10</w:t>
      </w:r>
      <w:r>
        <w:rPr>
          <w:rFonts w:ascii="Arial" w:hAnsi="Arial" w:cs="Arial" w:hint="eastAsia"/>
          <w:sz w:val="24"/>
          <w:szCs w:val="24"/>
        </w:rPr>
        <w:t>余项，累计经费支持超过</w:t>
      </w:r>
      <w:r>
        <w:rPr>
          <w:rFonts w:ascii="Arial" w:hAnsi="Arial" w:cs="Arial" w:hint="eastAsia"/>
          <w:sz w:val="24"/>
          <w:szCs w:val="24"/>
        </w:rPr>
        <w:t>2000</w:t>
      </w:r>
      <w:r>
        <w:rPr>
          <w:rFonts w:ascii="Arial" w:hAnsi="Arial" w:cs="Arial" w:hint="eastAsia"/>
          <w:sz w:val="24"/>
          <w:szCs w:val="24"/>
        </w:rPr>
        <w:t>万元；同时，在项目研究过程中，多次组织专家进行交流讨论，保障了项目顺利运行，并将项目成果认识应用于页岩气现场勘探开发实践，加快项目成果转化。</w:t>
      </w:r>
    </w:p>
    <w:p w14:paraId="7A030348" w14:textId="77777777" w:rsidR="00DA27B2" w:rsidRDefault="00000000">
      <w:pPr>
        <w:spacing w:line="360" w:lineRule="auto"/>
        <w:ind w:firstLineChars="200" w:firstLine="480"/>
        <w:rPr>
          <w:rFonts w:ascii="Arial" w:hAnsi="Arial" w:cs="Arial"/>
          <w:sz w:val="24"/>
          <w:szCs w:val="24"/>
        </w:rPr>
      </w:pPr>
      <w:r>
        <w:rPr>
          <w:rFonts w:ascii="Arial" w:hAnsi="Arial" w:cs="Arial" w:hint="eastAsia"/>
          <w:sz w:val="24"/>
          <w:szCs w:val="24"/>
        </w:rPr>
        <w:t>陕西理工大学作为本项目主要完成单位之一，充分发挥其在秦巴资源环境与工程技术领域的学科优势和科研积累，为“延长探区陆相页岩气井产能评价关键技术及应用”提供了关键理论支撑和技术创新。学校依托材料科学与工程、机械工程等省级重点学科，以及相关省部级科研平台，组织多学科交叉团队开展系统性攻关。在创新方面，为延长探区页岩气高效开发提供了可靠理论依据和决策支持。在推广贡献上，学校积极推动科技成果转化，通过秦创原平台、校企合作及产学研联合等多种方式，将相关理论成果应用于延长气田等企业的生产实践中，有效支撑了页岩气产能评价和开发方案优化，提升了页岩气勘探开发效率和经济性，为区域能源发展和产业升级提供了重要技术支撑。</w:t>
      </w:r>
    </w:p>
    <w:p w14:paraId="60A1E8A0" w14:textId="77777777" w:rsidR="00DA27B2" w:rsidRDefault="00000000">
      <w:pPr>
        <w:pStyle w:val="af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十、完成人合作关系说明</w:t>
      </w:r>
    </w:p>
    <w:p w14:paraId="3E662B8D" w14:textId="77777777" w:rsidR="00DA27B2" w:rsidRDefault="00000000">
      <w:pPr>
        <w:spacing w:line="360" w:lineRule="auto"/>
        <w:ind w:firstLineChars="200" w:firstLine="480"/>
        <w:rPr>
          <w:rFonts w:ascii="Arial" w:hAnsi="Arial" w:cs="Arial"/>
          <w:sz w:val="24"/>
          <w:szCs w:val="24"/>
        </w:rPr>
      </w:pPr>
      <w:r>
        <w:rPr>
          <w:rFonts w:ascii="Arial" w:hAnsi="Arial" w:cs="Arial"/>
          <w:sz w:val="24"/>
          <w:szCs w:val="24"/>
        </w:rPr>
        <w:t>项目负责人：</w:t>
      </w:r>
      <w:r>
        <w:rPr>
          <w:rFonts w:ascii="Arial" w:hAnsi="Arial" w:cs="Arial" w:hint="eastAsia"/>
          <w:sz w:val="24"/>
          <w:szCs w:val="24"/>
        </w:rPr>
        <w:t>史鹏</w:t>
      </w:r>
      <w:r>
        <w:rPr>
          <w:rFonts w:ascii="Arial" w:hAnsi="Arial" w:cs="Arial"/>
          <w:sz w:val="24"/>
          <w:szCs w:val="24"/>
        </w:rPr>
        <w:t>，负责项目组织运行实施和地质研究等。</w:t>
      </w:r>
    </w:p>
    <w:p w14:paraId="70A18980" w14:textId="77777777" w:rsidR="00DA27B2" w:rsidRDefault="00000000">
      <w:pPr>
        <w:spacing w:line="360" w:lineRule="auto"/>
        <w:ind w:firstLineChars="200" w:firstLine="480"/>
        <w:rPr>
          <w:rFonts w:ascii="Arial" w:hAnsi="Arial" w:cs="Arial"/>
          <w:sz w:val="24"/>
          <w:szCs w:val="24"/>
        </w:rPr>
      </w:pPr>
      <w:r>
        <w:rPr>
          <w:rFonts w:ascii="Arial" w:hAnsi="Arial" w:cs="Arial"/>
          <w:sz w:val="24"/>
          <w:szCs w:val="24"/>
        </w:rPr>
        <w:lastRenderedPageBreak/>
        <w:t>1</w:t>
      </w:r>
      <w:r>
        <w:rPr>
          <w:rFonts w:ascii="Arial" w:hAnsi="Arial" w:cs="Arial" w:hint="eastAsia"/>
          <w:sz w:val="24"/>
          <w:szCs w:val="24"/>
        </w:rPr>
        <w:t>、与孟祥振同志合作自</w:t>
      </w:r>
      <w:r>
        <w:rPr>
          <w:rFonts w:ascii="Arial" w:hAnsi="Arial" w:cs="Arial" w:hint="eastAsia"/>
          <w:sz w:val="24"/>
          <w:szCs w:val="24"/>
        </w:rPr>
        <w:t>20</w:t>
      </w:r>
      <w:r>
        <w:rPr>
          <w:rFonts w:ascii="Arial" w:hAnsi="Arial" w:cs="Arial"/>
          <w:sz w:val="24"/>
          <w:szCs w:val="24"/>
        </w:rPr>
        <w:t>21</w:t>
      </w:r>
      <w:r>
        <w:rPr>
          <w:rFonts w:ascii="Arial" w:hAnsi="Arial" w:cs="Arial" w:hint="eastAsia"/>
          <w:sz w:val="24"/>
          <w:szCs w:val="24"/>
        </w:rPr>
        <w:t>年</w:t>
      </w:r>
      <w:r>
        <w:rPr>
          <w:rFonts w:ascii="Arial" w:hAnsi="Arial" w:cs="Arial"/>
          <w:sz w:val="24"/>
          <w:szCs w:val="24"/>
        </w:rPr>
        <w:t>1</w:t>
      </w:r>
      <w:r>
        <w:rPr>
          <w:rFonts w:ascii="Arial" w:hAnsi="Arial" w:cs="Arial" w:hint="eastAsia"/>
          <w:sz w:val="24"/>
          <w:szCs w:val="24"/>
        </w:rPr>
        <w:t>月开始，为期二年，负责项目总体设计、制定技术路线等，</w:t>
      </w:r>
      <w:r>
        <w:rPr>
          <w:rFonts w:ascii="Arial" w:hAnsi="Arial" w:cs="Arial"/>
          <w:sz w:val="24"/>
          <w:szCs w:val="24"/>
        </w:rPr>
        <w:t>协调地质、工程、算法团队联合攻关。</w:t>
      </w:r>
    </w:p>
    <w:p w14:paraId="0024E612" w14:textId="77777777" w:rsidR="00DA27B2" w:rsidRDefault="00000000">
      <w:pPr>
        <w:spacing w:line="360" w:lineRule="auto"/>
        <w:ind w:firstLineChars="200" w:firstLine="480"/>
        <w:rPr>
          <w:rFonts w:ascii="Arial" w:hAnsi="Arial" w:cs="Arial"/>
          <w:sz w:val="24"/>
          <w:szCs w:val="24"/>
        </w:rPr>
      </w:pPr>
      <w:r>
        <w:rPr>
          <w:rFonts w:ascii="Arial" w:hAnsi="Arial" w:cs="Arial"/>
          <w:sz w:val="24"/>
          <w:szCs w:val="24"/>
        </w:rPr>
        <w:t>2</w:t>
      </w:r>
      <w:r>
        <w:rPr>
          <w:rFonts w:ascii="Arial" w:hAnsi="Arial" w:cs="Arial" w:hint="eastAsia"/>
          <w:sz w:val="24"/>
          <w:szCs w:val="24"/>
        </w:rPr>
        <w:t>、与赵谦平同志合作自</w:t>
      </w:r>
      <w:r>
        <w:rPr>
          <w:rFonts w:ascii="Arial" w:hAnsi="Arial" w:cs="Arial" w:hint="eastAsia"/>
          <w:sz w:val="24"/>
          <w:szCs w:val="24"/>
        </w:rPr>
        <w:t>201</w:t>
      </w:r>
      <w:r>
        <w:rPr>
          <w:rFonts w:ascii="Arial" w:hAnsi="Arial" w:cs="Arial"/>
          <w:sz w:val="24"/>
          <w:szCs w:val="24"/>
        </w:rPr>
        <w:t>6</w:t>
      </w:r>
      <w:r>
        <w:rPr>
          <w:rFonts w:ascii="Arial" w:hAnsi="Arial" w:cs="Arial" w:hint="eastAsia"/>
          <w:sz w:val="24"/>
          <w:szCs w:val="24"/>
        </w:rPr>
        <w:t>年</w:t>
      </w:r>
      <w:r>
        <w:rPr>
          <w:rFonts w:ascii="Arial" w:hAnsi="Arial" w:cs="Arial" w:hint="eastAsia"/>
          <w:sz w:val="24"/>
          <w:szCs w:val="24"/>
        </w:rPr>
        <w:t>1</w:t>
      </w:r>
      <w:r>
        <w:rPr>
          <w:rFonts w:ascii="Arial" w:hAnsi="Arial" w:cs="Arial" w:hint="eastAsia"/>
          <w:sz w:val="24"/>
          <w:szCs w:val="24"/>
        </w:rPr>
        <w:t>月开始，为期七年，负责页岩气勘探开发现场组织实施、产能主控因素分析等；</w:t>
      </w:r>
    </w:p>
    <w:p w14:paraId="229AE9AD" w14:textId="77777777" w:rsidR="00DA27B2" w:rsidRDefault="00000000">
      <w:pPr>
        <w:spacing w:line="360" w:lineRule="auto"/>
        <w:ind w:firstLineChars="200" w:firstLine="480"/>
        <w:rPr>
          <w:rFonts w:ascii="Arial" w:hAnsi="Arial" w:cs="Arial"/>
          <w:sz w:val="24"/>
          <w:szCs w:val="24"/>
        </w:rPr>
      </w:pPr>
      <w:r>
        <w:rPr>
          <w:rFonts w:ascii="Arial" w:hAnsi="Arial" w:cs="Arial"/>
          <w:sz w:val="24"/>
          <w:szCs w:val="24"/>
        </w:rPr>
        <w:t>3</w:t>
      </w:r>
      <w:r>
        <w:rPr>
          <w:rFonts w:ascii="Arial" w:hAnsi="Arial" w:cs="Arial" w:hint="eastAsia"/>
          <w:sz w:val="24"/>
          <w:szCs w:val="24"/>
        </w:rPr>
        <w:t>、与</w:t>
      </w:r>
      <w:r>
        <w:rPr>
          <w:rFonts w:ascii="Arial" w:hAnsi="Arial" w:cs="Arial"/>
          <w:sz w:val="24"/>
          <w:szCs w:val="24"/>
        </w:rPr>
        <w:t>曹成</w:t>
      </w:r>
      <w:r>
        <w:rPr>
          <w:rFonts w:ascii="Arial" w:hAnsi="Arial" w:cs="Arial" w:hint="eastAsia"/>
          <w:sz w:val="24"/>
          <w:szCs w:val="24"/>
        </w:rPr>
        <w:t>同志合作自</w:t>
      </w:r>
      <w:r>
        <w:rPr>
          <w:rFonts w:ascii="Arial" w:hAnsi="Arial" w:cs="Arial" w:hint="eastAsia"/>
          <w:sz w:val="24"/>
          <w:szCs w:val="24"/>
        </w:rPr>
        <w:t>201</w:t>
      </w:r>
      <w:r>
        <w:rPr>
          <w:rFonts w:ascii="Arial" w:hAnsi="Arial" w:cs="Arial"/>
          <w:sz w:val="24"/>
          <w:szCs w:val="24"/>
        </w:rPr>
        <w:t>6</w:t>
      </w:r>
      <w:r>
        <w:rPr>
          <w:rFonts w:ascii="Arial" w:hAnsi="Arial" w:cs="Arial" w:hint="eastAsia"/>
          <w:sz w:val="24"/>
          <w:szCs w:val="24"/>
        </w:rPr>
        <w:t>年</w:t>
      </w:r>
      <w:r>
        <w:rPr>
          <w:rFonts w:ascii="Arial" w:hAnsi="Arial" w:cs="Arial" w:hint="eastAsia"/>
          <w:sz w:val="24"/>
          <w:szCs w:val="24"/>
        </w:rPr>
        <w:t>1</w:t>
      </w:r>
      <w:r>
        <w:rPr>
          <w:rFonts w:ascii="Arial" w:hAnsi="Arial" w:cs="Arial" w:hint="eastAsia"/>
          <w:sz w:val="24"/>
          <w:szCs w:val="24"/>
        </w:rPr>
        <w:t>月开始，为期七年，负责开发智能评价算法、页岩气渗透率模型研究等；</w:t>
      </w:r>
      <w:r>
        <w:rPr>
          <w:rFonts w:ascii="Arial" w:hAnsi="Arial" w:cs="Arial"/>
          <w:sz w:val="24"/>
          <w:szCs w:val="24"/>
        </w:rPr>
        <w:t xml:space="preserve"> </w:t>
      </w:r>
    </w:p>
    <w:p w14:paraId="2C0360FA" w14:textId="77777777" w:rsidR="00DA27B2" w:rsidRDefault="00000000">
      <w:pPr>
        <w:spacing w:line="360" w:lineRule="auto"/>
        <w:ind w:firstLineChars="200" w:firstLine="480"/>
        <w:rPr>
          <w:rFonts w:ascii="Arial" w:hAnsi="Arial" w:cs="Arial"/>
          <w:sz w:val="24"/>
          <w:szCs w:val="24"/>
        </w:rPr>
      </w:pPr>
      <w:r>
        <w:rPr>
          <w:rFonts w:ascii="Arial" w:hAnsi="Arial" w:cs="Arial" w:hint="eastAsia"/>
          <w:sz w:val="24"/>
          <w:szCs w:val="24"/>
        </w:rPr>
        <w:t>4</w:t>
      </w:r>
      <w:r>
        <w:rPr>
          <w:rFonts w:ascii="Arial" w:hAnsi="Arial" w:cs="Arial" w:hint="eastAsia"/>
          <w:sz w:val="24"/>
          <w:szCs w:val="24"/>
        </w:rPr>
        <w:t>、与王晖同志合作自</w:t>
      </w:r>
      <w:r>
        <w:rPr>
          <w:rFonts w:ascii="Arial" w:hAnsi="Arial" w:cs="Arial" w:hint="eastAsia"/>
          <w:sz w:val="24"/>
          <w:szCs w:val="24"/>
        </w:rPr>
        <w:t>201</w:t>
      </w:r>
      <w:r>
        <w:rPr>
          <w:rFonts w:ascii="Arial" w:hAnsi="Arial" w:cs="Arial"/>
          <w:sz w:val="24"/>
          <w:szCs w:val="24"/>
        </w:rPr>
        <w:t>6</w:t>
      </w:r>
      <w:r>
        <w:rPr>
          <w:rFonts w:ascii="Arial" w:hAnsi="Arial" w:cs="Arial" w:hint="eastAsia"/>
          <w:sz w:val="24"/>
          <w:szCs w:val="24"/>
        </w:rPr>
        <w:t>年</w:t>
      </w:r>
      <w:r>
        <w:rPr>
          <w:rFonts w:ascii="Arial" w:hAnsi="Arial" w:cs="Arial" w:hint="eastAsia"/>
          <w:sz w:val="24"/>
          <w:szCs w:val="24"/>
        </w:rPr>
        <w:t>1</w:t>
      </w:r>
      <w:r>
        <w:rPr>
          <w:rFonts w:ascii="Arial" w:hAnsi="Arial" w:cs="Arial" w:hint="eastAsia"/>
          <w:sz w:val="24"/>
          <w:szCs w:val="24"/>
        </w:rPr>
        <w:t>月开始，为期七年，负责页岩气成藏主控因素分析、产能评价和配产方法研究等，</w:t>
      </w:r>
    </w:p>
    <w:p w14:paraId="18AC117E" w14:textId="77777777" w:rsidR="00DA27B2" w:rsidRDefault="00000000">
      <w:pPr>
        <w:spacing w:line="360" w:lineRule="auto"/>
        <w:ind w:firstLineChars="200" w:firstLine="480"/>
        <w:rPr>
          <w:rFonts w:ascii="Arial" w:hAnsi="Arial" w:cs="Arial"/>
          <w:sz w:val="24"/>
          <w:szCs w:val="24"/>
        </w:rPr>
      </w:pPr>
      <w:r>
        <w:rPr>
          <w:rFonts w:ascii="Arial" w:hAnsi="Arial" w:cs="Arial"/>
          <w:sz w:val="24"/>
          <w:szCs w:val="24"/>
        </w:rPr>
        <w:t>5</w:t>
      </w:r>
      <w:r>
        <w:rPr>
          <w:rFonts w:ascii="Arial" w:hAnsi="Arial" w:cs="Arial" w:hint="eastAsia"/>
          <w:sz w:val="24"/>
          <w:szCs w:val="24"/>
        </w:rPr>
        <w:t>、与祁攀文同志合作自</w:t>
      </w:r>
      <w:r>
        <w:rPr>
          <w:rFonts w:ascii="Arial" w:hAnsi="Arial" w:cs="Arial" w:hint="eastAsia"/>
          <w:sz w:val="24"/>
          <w:szCs w:val="24"/>
        </w:rPr>
        <w:t>201</w:t>
      </w:r>
      <w:r>
        <w:rPr>
          <w:rFonts w:ascii="Arial" w:hAnsi="Arial" w:cs="Arial"/>
          <w:sz w:val="24"/>
          <w:szCs w:val="24"/>
        </w:rPr>
        <w:t>6</w:t>
      </w:r>
      <w:r>
        <w:rPr>
          <w:rFonts w:ascii="Arial" w:hAnsi="Arial" w:cs="Arial" w:hint="eastAsia"/>
          <w:sz w:val="24"/>
          <w:szCs w:val="24"/>
        </w:rPr>
        <w:t>年</w:t>
      </w:r>
      <w:r>
        <w:rPr>
          <w:rFonts w:ascii="Arial" w:hAnsi="Arial" w:cs="Arial" w:hint="eastAsia"/>
          <w:sz w:val="24"/>
          <w:szCs w:val="24"/>
        </w:rPr>
        <w:t>1</w:t>
      </w:r>
      <w:r>
        <w:rPr>
          <w:rFonts w:ascii="Arial" w:hAnsi="Arial" w:cs="Arial" w:hint="eastAsia"/>
          <w:sz w:val="24"/>
          <w:szCs w:val="24"/>
        </w:rPr>
        <w:t>月开始，为期七年，负责产能评价方法研究，软件开发等；</w:t>
      </w:r>
    </w:p>
    <w:p w14:paraId="1C27CADE" w14:textId="77777777" w:rsidR="00DA27B2" w:rsidRDefault="00000000">
      <w:pPr>
        <w:spacing w:line="360" w:lineRule="auto"/>
        <w:ind w:firstLineChars="200" w:firstLine="480"/>
        <w:rPr>
          <w:rFonts w:ascii="Arial" w:hAnsi="Arial" w:cs="Arial"/>
          <w:sz w:val="24"/>
          <w:szCs w:val="24"/>
        </w:rPr>
      </w:pPr>
      <w:r>
        <w:rPr>
          <w:rFonts w:ascii="Arial" w:hAnsi="Arial" w:cs="Arial"/>
          <w:sz w:val="24"/>
          <w:szCs w:val="24"/>
        </w:rPr>
        <w:t>6</w:t>
      </w:r>
      <w:r>
        <w:rPr>
          <w:rFonts w:ascii="Arial" w:hAnsi="Arial" w:cs="Arial" w:hint="eastAsia"/>
          <w:sz w:val="24"/>
          <w:szCs w:val="24"/>
        </w:rPr>
        <w:t>、与</w:t>
      </w:r>
      <w:r>
        <w:rPr>
          <w:rFonts w:ascii="Arial" w:hAnsi="Arial" w:cs="Arial"/>
          <w:sz w:val="24"/>
          <w:szCs w:val="24"/>
        </w:rPr>
        <w:t>刘超</w:t>
      </w:r>
      <w:r>
        <w:rPr>
          <w:rFonts w:ascii="Arial" w:hAnsi="Arial" w:cs="Arial" w:hint="eastAsia"/>
          <w:sz w:val="24"/>
          <w:szCs w:val="24"/>
        </w:rPr>
        <w:t>同志合作自</w:t>
      </w:r>
      <w:r>
        <w:rPr>
          <w:rFonts w:ascii="Arial" w:hAnsi="Arial" w:cs="Arial" w:hint="eastAsia"/>
          <w:sz w:val="24"/>
          <w:szCs w:val="24"/>
        </w:rPr>
        <w:t>201</w:t>
      </w:r>
      <w:r>
        <w:rPr>
          <w:rFonts w:ascii="Arial" w:hAnsi="Arial" w:cs="Arial"/>
          <w:sz w:val="24"/>
          <w:szCs w:val="24"/>
        </w:rPr>
        <w:t>6</w:t>
      </w:r>
      <w:r>
        <w:rPr>
          <w:rFonts w:ascii="Arial" w:hAnsi="Arial" w:cs="Arial" w:hint="eastAsia"/>
          <w:sz w:val="24"/>
          <w:szCs w:val="24"/>
        </w:rPr>
        <w:t>年</w:t>
      </w:r>
      <w:r>
        <w:rPr>
          <w:rFonts w:ascii="Arial" w:hAnsi="Arial" w:cs="Arial" w:hint="eastAsia"/>
          <w:sz w:val="24"/>
          <w:szCs w:val="24"/>
        </w:rPr>
        <w:t>1</w:t>
      </w:r>
      <w:r>
        <w:rPr>
          <w:rFonts w:ascii="Arial" w:hAnsi="Arial" w:cs="Arial" w:hint="eastAsia"/>
          <w:sz w:val="24"/>
          <w:szCs w:val="24"/>
        </w:rPr>
        <w:t>月开始，为期七年，负责勘探开发现场实践、井位部署论证和提供现场数据支持等工作。</w:t>
      </w:r>
    </w:p>
    <w:sectPr w:rsidR="00DA27B2">
      <w:footerReference w:type="default" r:id="rId9"/>
      <w:pgSz w:w="11906" w:h="16838"/>
      <w:pgMar w:top="1440" w:right="1797" w:bottom="1440" w:left="1797" w:header="851" w:footer="992" w:gutter="0"/>
      <w:cols w:space="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DB843" w14:textId="77777777" w:rsidR="00737588" w:rsidRDefault="00737588">
      <w:pPr>
        <w:spacing w:after="0" w:line="240" w:lineRule="auto"/>
      </w:pPr>
      <w:r>
        <w:separator/>
      </w:r>
    </w:p>
  </w:endnote>
  <w:endnote w:type="continuationSeparator" w:id="0">
    <w:p w14:paraId="3A4E82E7" w14:textId="77777777" w:rsidR="00737588" w:rsidRDefault="007375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C19C9" w14:textId="77777777" w:rsidR="00DA27B2" w:rsidRDefault="00000000">
    <w:pPr>
      <w:pStyle w:val="ab"/>
    </w:pPr>
    <w:r>
      <w:rPr>
        <w:noProof/>
      </w:rPr>
      <mc:AlternateContent>
        <mc:Choice Requires="wps">
          <w:drawing>
            <wp:anchor distT="0" distB="0" distL="114300" distR="114300" simplePos="0" relativeHeight="251659264" behindDoc="0" locked="0" layoutInCell="1" allowOverlap="1" wp14:anchorId="7AF9F0CC" wp14:editId="6197ADC8">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F2AC3F" w14:textId="77777777" w:rsidR="00DA27B2" w:rsidRDefault="00000000">
                          <w:pPr>
                            <w:pStyle w:val="ab"/>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AF9F0CC"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12F2AC3F" w14:textId="77777777" w:rsidR="00DA27B2" w:rsidRDefault="00000000">
                    <w:pPr>
                      <w:pStyle w:val="ab"/>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F70C4" w14:textId="77777777" w:rsidR="00737588" w:rsidRDefault="00737588">
      <w:pPr>
        <w:spacing w:after="0" w:line="240" w:lineRule="auto"/>
      </w:pPr>
      <w:r>
        <w:separator/>
      </w:r>
    </w:p>
  </w:footnote>
  <w:footnote w:type="continuationSeparator" w:id="0">
    <w:p w14:paraId="0F4B3689" w14:textId="77777777" w:rsidR="00737588" w:rsidRDefault="007375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120B6"/>
    <w:multiLevelType w:val="multilevel"/>
    <w:tmpl w:val="122120B6"/>
    <w:lvl w:ilvl="0">
      <w:start w:val="1"/>
      <w:numFmt w:val="japaneseCounting"/>
      <w:lvlText w:val="%1、"/>
      <w:lvlJc w:val="left"/>
      <w:pPr>
        <w:ind w:left="510" w:hanging="51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5D8D00EA"/>
    <w:multiLevelType w:val="singleLevel"/>
    <w:tmpl w:val="5D8D00EA"/>
    <w:lvl w:ilvl="0">
      <w:start w:val="8"/>
      <w:numFmt w:val="chineseCounting"/>
      <w:suff w:val="nothing"/>
      <w:lvlText w:val="%1、"/>
      <w:lvlJc w:val="left"/>
      <w:rPr>
        <w:rFonts w:hint="eastAsia"/>
      </w:rPr>
    </w:lvl>
  </w:abstractNum>
  <w:num w:numId="1" w16cid:durableId="1390378131">
    <w:abstractNumId w:val="0"/>
  </w:num>
  <w:num w:numId="2" w16cid:durableId="7017084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38A0"/>
    <w:rsid w:val="00002FBD"/>
    <w:rsid w:val="00003EC0"/>
    <w:rsid w:val="000134A3"/>
    <w:rsid w:val="00045539"/>
    <w:rsid w:val="0004568F"/>
    <w:rsid w:val="000628C9"/>
    <w:rsid w:val="00066903"/>
    <w:rsid w:val="000909EA"/>
    <w:rsid w:val="00091DC1"/>
    <w:rsid w:val="00095CD3"/>
    <w:rsid w:val="000A25AF"/>
    <w:rsid w:val="000A6E04"/>
    <w:rsid w:val="000B1A46"/>
    <w:rsid w:val="000B509B"/>
    <w:rsid w:val="000D2533"/>
    <w:rsid w:val="000D3350"/>
    <w:rsid w:val="000E0404"/>
    <w:rsid w:val="001009C9"/>
    <w:rsid w:val="00106778"/>
    <w:rsid w:val="00121D3B"/>
    <w:rsid w:val="00131B9F"/>
    <w:rsid w:val="00140899"/>
    <w:rsid w:val="00154D28"/>
    <w:rsid w:val="00161E2E"/>
    <w:rsid w:val="001710CE"/>
    <w:rsid w:val="001723A2"/>
    <w:rsid w:val="00172932"/>
    <w:rsid w:val="00181B3A"/>
    <w:rsid w:val="001839EB"/>
    <w:rsid w:val="0018616A"/>
    <w:rsid w:val="00187A88"/>
    <w:rsid w:val="00190690"/>
    <w:rsid w:val="001938A0"/>
    <w:rsid w:val="001A0175"/>
    <w:rsid w:val="001A4EA0"/>
    <w:rsid w:val="001B4984"/>
    <w:rsid w:val="001C3309"/>
    <w:rsid w:val="001E3B85"/>
    <w:rsid w:val="001F24D6"/>
    <w:rsid w:val="002013B4"/>
    <w:rsid w:val="00205F09"/>
    <w:rsid w:val="00214158"/>
    <w:rsid w:val="00214AED"/>
    <w:rsid w:val="00217C7F"/>
    <w:rsid w:val="002237F4"/>
    <w:rsid w:val="00233B8B"/>
    <w:rsid w:val="002343A4"/>
    <w:rsid w:val="00234DAC"/>
    <w:rsid w:val="00235A9A"/>
    <w:rsid w:val="00260D31"/>
    <w:rsid w:val="00263BB6"/>
    <w:rsid w:val="00270E08"/>
    <w:rsid w:val="00280E95"/>
    <w:rsid w:val="0028284E"/>
    <w:rsid w:val="00283578"/>
    <w:rsid w:val="00285AE9"/>
    <w:rsid w:val="00292642"/>
    <w:rsid w:val="002A076C"/>
    <w:rsid w:val="002A07AA"/>
    <w:rsid w:val="002A662C"/>
    <w:rsid w:val="002B490B"/>
    <w:rsid w:val="002B7344"/>
    <w:rsid w:val="002C32C5"/>
    <w:rsid w:val="002E7843"/>
    <w:rsid w:val="002F4635"/>
    <w:rsid w:val="00301B88"/>
    <w:rsid w:val="00311C77"/>
    <w:rsid w:val="00312332"/>
    <w:rsid w:val="00320EFD"/>
    <w:rsid w:val="0032104D"/>
    <w:rsid w:val="003234F2"/>
    <w:rsid w:val="003327B1"/>
    <w:rsid w:val="00332D34"/>
    <w:rsid w:val="00337286"/>
    <w:rsid w:val="0034194F"/>
    <w:rsid w:val="003430BA"/>
    <w:rsid w:val="00366357"/>
    <w:rsid w:val="00373339"/>
    <w:rsid w:val="00374741"/>
    <w:rsid w:val="003757D9"/>
    <w:rsid w:val="003822EE"/>
    <w:rsid w:val="0038685F"/>
    <w:rsid w:val="00391DFE"/>
    <w:rsid w:val="003935EA"/>
    <w:rsid w:val="003B3D38"/>
    <w:rsid w:val="003C468B"/>
    <w:rsid w:val="003D6395"/>
    <w:rsid w:val="003D6CA0"/>
    <w:rsid w:val="003E1973"/>
    <w:rsid w:val="003E44D9"/>
    <w:rsid w:val="003E5BAD"/>
    <w:rsid w:val="00402989"/>
    <w:rsid w:val="0041085F"/>
    <w:rsid w:val="00410BFD"/>
    <w:rsid w:val="0042404E"/>
    <w:rsid w:val="00445AFC"/>
    <w:rsid w:val="00465D8B"/>
    <w:rsid w:val="0047550E"/>
    <w:rsid w:val="004801C0"/>
    <w:rsid w:val="004843FB"/>
    <w:rsid w:val="00486681"/>
    <w:rsid w:val="00490E72"/>
    <w:rsid w:val="00491D00"/>
    <w:rsid w:val="004927A4"/>
    <w:rsid w:val="004939E8"/>
    <w:rsid w:val="004A066E"/>
    <w:rsid w:val="004A09A3"/>
    <w:rsid w:val="004A0C2A"/>
    <w:rsid w:val="004A2995"/>
    <w:rsid w:val="004A3A5D"/>
    <w:rsid w:val="004B0138"/>
    <w:rsid w:val="004B146E"/>
    <w:rsid w:val="004B273A"/>
    <w:rsid w:val="004B39C0"/>
    <w:rsid w:val="004B7C00"/>
    <w:rsid w:val="004C073D"/>
    <w:rsid w:val="004C0E2D"/>
    <w:rsid w:val="004D17A2"/>
    <w:rsid w:val="004D4166"/>
    <w:rsid w:val="004E223F"/>
    <w:rsid w:val="004E338D"/>
    <w:rsid w:val="004F1FC1"/>
    <w:rsid w:val="004F2715"/>
    <w:rsid w:val="00507B8C"/>
    <w:rsid w:val="00523F19"/>
    <w:rsid w:val="00524112"/>
    <w:rsid w:val="0053154E"/>
    <w:rsid w:val="00531B4B"/>
    <w:rsid w:val="00535AF3"/>
    <w:rsid w:val="00537A43"/>
    <w:rsid w:val="00543F6B"/>
    <w:rsid w:val="00546680"/>
    <w:rsid w:val="0055234A"/>
    <w:rsid w:val="00560ADF"/>
    <w:rsid w:val="00561595"/>
    <w:rsid w:val="00564B94"/>
    <w:rsid w:val="005653D8"/>
    <w:rsid w:val="00573113"/>
    <w:rsid w:val="005743A1"/>
    <w:rsid w:val="00575C63"/>
    <w:rsid w:val="00585FB0"/>
    <w:rsid w:val="00587155"/>
    <w:rsid w:val="00590122"/>
    <w:rsid w:val="00595E99"/>
    <w:rsid w:val="005A1201"/>
    <w:rsid w:val="005A21BD"/>
    <w:rsid w:val="005A68C9"/>
    <w:rsid w:val="005A71EC"/>
    <w:rsid w:val="005B41C6"/>
    <w:rsid w:val="005B643E"/>
    <w:rsid w:val="005C022F"/>
    <w:rsid w:val="005D4317"/>
    <w:rsid w:val="005E3541"/>
    <w:rsid w:val="005F0F59"/>
    <w:rsid w:val="005F4CEE"/>
    <w:rsid w:val="00613EB1"/>
    <w:rsid w:val="00614F14"/>
    <w:rsid w:val="00622117"/>
    <w:rsid w:val="0064019B"/>
    <w:rsid w:val="0064631A"/>
    <w:rsid w:val="00647723"/>
    <w:rsid w:val="006623B1"/>
    <w:rsid w:val="00667040"/>
    <w:rsid w:val="00667EA0"/>
    <w:rsid w:val="00671A96"/>
    <w:rsid w:val="00671B9D"/>
    <w:rsid w:val="0067706B"/>
    <w:rsid w:val="00694C90"/>
    <w:rsid w:val="00696405"/>
    <w:rsid w:val="006B2F41"/>
    <w:rsid w:val="006B41EC"/>
    <w:rsid w:val="006B46DE"/>
    <w:rsid w:val="006B6FF5"/>
    <w:rsid w:val="006C1A45"/>
    <w:rsid w:val="006E62A3"/>
    <w:rsid w:val="006F01DF"/>
    <w:rsid w:val="006F08E0"/>
    <w:rsid w:val="006F42F3"/>
    <w:rsid w:val="00721292"/>
    <w:rsid w:val="00721903"/>
    <w:rsid w:val="00723D2E"/>
    <w:rsid w:val="007354B8"/>
    <w:rsid w:val="00737588"/>
    <w:rsid w:val="00744196"/>
    <w:rsid w:val="00747294"/>
    <w:rsid w:val="00750CAC"/>
    <w:rsid w:val="00753EC1"/>
    <w:rsid w:val="00764B27"/>
    <w:rsid w:val="0077261A"/>
    <w:rsid w:val="00774079"/>
    <w:rsid w:val="007A2B14"/>
    <w:rsid w:val="007B1660"/>
    <w:rsid w:val="007B45A4"/>
    <w:rsid w:val="007B61D1"/>
    <w:rsid w:val="007B6CF7"/>
    <w:rsid w:val="007C067C"/>
    <w:rsid w:val="007C2DBA"/>
    <w:rsid w:val="007C70F9"/>
    <w:rsid w:val="007D3811"/>
    <w:rsid w:val="007D6530"/>
    <w:rsid w:val="007E6E6B"/>
    <w:rsid w:val="007F15A0"/>
    <w:rsid w:val="007F50A6"/>
    <w:rsid w:val="008062C4"/>
    <w:rsid w:val="00806CD4"/>
    <w:rsid w:val="0081043C"/>
    <w:rsid w:val="0081556C"/>
    <w:rsid w:val="0082355D"/>
    <w:rsid w:val="00827A55"/>
    <w:rsid w:val="00834CA5"/>
    <w:rsid w:val="0084115E"/>
    <w:rsid w:val="00843C36"/>
    <w:rsid w:val="008640B6"/>
    <w:rsid w:val="008905CD"/>
    <w:rsid w:val="00894DAA"/>
    <w:rsid w:val="008A1F1E"/>
    <w:rsid w:val="008A382E"/>
    <w:rsid w:val="008A4C89"/>
    <w:rsid w:val="008C7C47"/>
    <w:rsid w:val="008D1A72"/>
    <w:rsid w:val="008E545E"/>
    <w:rsid w:val="008E5C21"/>
    <w:rsid w:val="008F1D68"/>
    <w:rsid w:val="008F22AC"/>
    <w:rsid w:val="00900934"/>
    <w:rsid w:val="00912721"/>
    <w:rsid w:val="009157A2"/>
    <w:rsid w:val="00922A5E"/>
    <w:rsid w:val="00926182"/>
    <w:rsid w:val="0094635B"/>
    <w:rsid w:val="009500F7"/>
    <w:rsid w:val="009515F5"/>
    <w:rsid w:val="009553ED"/>
    <w:rsid w:val="009569E9"/>
    <w:rsid w:val="00971E94"/>
    <w:rsid w:val="00981993"/>
    <w:rsid w:val="00981D34"/>
    <w:rsid w:val="00992424"/>
    <w:rsid w:val="00996643"/>
    <w:rsid w:val="00996845"/>
    <w:rsid w:val="009A4DB1"/>
    <w:rsid w:val="009B0CB7"/>
    <w:rsid w:val="009B0EAB"/>
    <w:rsid w:val="009B2666"/>
    <w:rsid w:val="009B3064"/>
    <w:rsid w:val="009C2AB0"/>
    <w:rsid w:val="009C7CED"/>
    <w:rsid w:val="009C7D57"/>
    <w:rsid w:val="009D4800"/>
    <w:rsid w:val="009D7872"/>
    <w:rsid w:val="009E27DC"/>
    <w:rsid w:val="009E3843"/>
    <w:rsid w:val="00A022F5"/>
    <w:rsid w:val="00A10B2B"/>
    <w:rsid w:val="00A17EF7"/>
    <w:rsid w:val="00A21F49"/>
    <w:rsid w:val="00A3118A"/>
    <w:rsid w:val="00A35C01"/>
    <w:rsid w:val="00A37F3C"/>
    <w:rsid w:val="00A42134"/>
    <w:rsid w:val="00A4766D"/>
    <w:rsid w:val="00A5540D"/>
    <w:rsid w:val="00A57DB9"/>
    <w:rsid w:val="00A66537"/>
    <w:rsid w:val="00A86D7A"/>
    <w:rsid w:val="00A93183"/>
    <w:rsid w:val="00A96648"/>
    <w:rsid w:val="00A97900"/>
    <w:rsid w:val="00AA224F"/>
    <w:rsid w:val="00AA49D6"/>
    <w:rsid w:val="00AB1876"/>
    <w:rsid w:val="00AB48DA"/>
    <w:rsid w:val="00AB7213"/>
    <w:rsid w:val="00AB7E20"/>
    <w:rsid w:val="00AC1DCB"/>
    <w:rsid w:val="00AC20DB"/>
    <w:rsid w:val="00AE3082"/>
    <w:rsid w:val="00AE3920"/>
    <w:rsid w:val="00AE3D4A"/>
    <w:rsid w:val="00B01519"/>
    <w:rsid w:val="00B0162C"/>
    <w:rsid w:val="00B06105"/>
    <w:rsid w:val="00B13A65"/>
    <w:rsid w:val="00B272D0"/>
    <w:rsid w:val="00B3008E"/>
    <w:rsid w:val="00B34B1D"/>
    <w:rsid w:val="00B361E3"/>
    <w:rsid w:val="00B42533"/>
    <w:rsid w:val="00B5397E"/>
    <w:rsid w:val="00B67821"/>
    <w:rsid w:val="00B71F90"/>
    <w:rsid w:val="00B7505F"/>
    <w:rsid w:val="00B8301B"/>
    <w:rsid w:val="00B9620D"/>
    <w:rsid w:val="00B96D74"/>
    <w:rsid w:val="00B97156"/>
    <w:rsid w:val="00BA2397"/>
    <w:rsid w:val="00BA36CE"/>
    <w:rsid w:val="00BB0D20"/>
    <w:rsid w:val="00BB22FB"/>
    <w:rsid w:val="00BB3B6E"/>
    <w:rsid w:val="00BB547A"/>
    <w:rsid w:val="00BC0668"/>
    <w:rsid w:val="00BC425F"/>
    <w:rsid w:val="00BC45F1"/>
    <w:rsid w:val="00BC551A"/>
    <w:rsid w:val="00BC6812"/>
    <w:rsid w:val="00BD3FCF"/>
    <w:rsid w:val="00BD465A"/>
    <w:rsid w:val="00BD606B"/>
    <w:rsid w:val="00BD7F2C"/>
    <w:rsid w:val="00BE4327"/>
    <w:rsid w:val="00C00AE8"/>
    <w:rsid w:val="00C036AC"/>
    <w:rsid w:val="00C11BE1"/>
    <w:rsid w:val="00C14A8D"/>
    <w:rsid w:val="00C16F89"/>
    <w:rsid w:val="00C2168C"/>
    <w:rsid w:val="00C31B31"/>
    <w:rsid w:val="00C34E5E"/>
    <w:rsid w:val="00C37A67"/>
    <w:rsid w:val="00C60FD1"/>
    <w:rsid w:val="00C62D86"/>
    <w:rsid w:val="00C638FB"/>
    <w:rsid w:val="00C706F3"/>
    <w:rsid w:val="00C7098D"/>
    <w:rsid w:val="00C76590"/>
    <w:rsid w:val="00C82F46"/>
    <w:rsid w:val="00CA1848"/>
    <w:rsid w:val="00CC4838"/>
    <w:rsid w:val="00CD54B2"/>
    <w:rsid w:val="00CD7B5B"/>
    <w:rsid w:val="00CE2288"/>
    <w:rsid w:val="00D00802"/>
    <w:rsid w:val="00D075C5"/>
    <w:rsid w:val="00D27B46"/>
    <w:rsid w:val="00D339AA"/>
    <w:rsid w:val="00D35667"/>
    <w:rsid w:val="00D418DA"/>
    <w:rsid w:val="00D472D7"/>
    <w:rsid w:val="00D55752"/>
    <w:rsid w:val="00D60231"/>
    <w:rsid w:val="00D63AD5"/>
    <w:rsid w:val="00D7610C"/>
    <w:rsid w:val="00D763AF"/>
    <w:rsid w:val="00D80155"/>
    <w:rsid w:val="00D85A6A"/>
    <w:rsid w:val="00D918F1"/>
    <w:rsid w:val="00D922CF"/>
    <w:rsid w:val="00D94745"/>
    <w:rsid w:val="00DA27B2"/>
    <w:rsid w:val="00DA5AB0"/>
    <w:rsid w:val="00DB0A56"/>
    <w:rsid w:val="00DB58E4"/>
    <w:rsid w:val="00DC1848"/>
    <w:rsid w:val="00DC201C"/>
    <w:rsid w:val="00DC3876"/>
    <w:rsid w:val="00DC717C"/>
    <w:rsid w:val="00DD2453"/>
    <w:rsid w:val="00DE50C1"/>
    <w:rsid w:val="00DE66EC"/>
    <w:rsid w:val="00DF1569"/>
    <w:rsid w:val="00DF1DE7"/>
    <w:rsid w:val="00DF5562"/>
    <w:rsid w:val="00E07710"/>
    <w:rsid w:val="00E12AE2"/>
    <w:rsid w:val="00E131D9"/>
    <w:rsid w:val="00E235EC"/>
    <w:rsid w:val="00E2690B"/>
    <w:rsid w:val="00E422F3"/>
    <w:rsid w:val="00E4402A"/>
    <w:rsid w:val="00E507ED"/>
    <w:rsid w:val="00E61046"/>
    <w:rsid w:val="00E6690A"/>
    <w:rsid w:val="00E84182"/>
    <w:rsid w:val="00E8469F"/>
    <w:rsid w:val="00E85572"/>
    <w:rsid w:val="00E91626"/>
    <w:rsid w:val="00E97257"/>
    <w:rsid w:val="00EA1050"/>
    <w:rsid w:val="00EA44B0"/>
    <w:rsid w:val="00EB5FCD"/>
    <w:rsid w:val="00EB6D46"/>
    <w:rsid w:val="00ED2467"/>
    <w:rsid w:val="00EE2059"/>
    <w:rsid w:val="00EF7282"/>
    <w:rsid w:val="00F07DAF"/>
    <w:rsid w:val="00F10B16"/>
    <w:rsid w:val="00F15BB1"/>
    <w:rsid w:val="00F2086C"/>
    <w:rsid w:val="00F30AEE"/>
    <w:rsid w:val="00F35659"/>
    <w:rsid w:val="00F37115"/>
    <w:rsid w:val="00F4207C"/>
    <w:rsid w:val="00F532D4"/>
    <w:rsid w:val="00F56924"/>
    <w:rsid w:val="00F6167A"/>
    <w:rsid w:val="00F7483E"/>
    <w:rsid w:val="00F9533B"/>
    <w:rsid w:val="00F96169"/>
    <w:rsid w:val="00FD4F64"/>
    <w:rsid w:val="00FE16BC"/>
    <w:rsid w:val="00FF33EC"/>
    <w:rsid w:val="00FF5C0B"/>
    <w:rsid w:val="010673F6"/>
    <w:rsid w:val="033D6D7A"/>
    <w:rsid w:val="06EA76A8"/>
    <w:rsid w:val="0B973444"/>
    <w:rsid w:val="0BC23CD0"/>
    <w:rsid w:val="11D85618"/>
    <w:rsid w:val="11EA2990"/>
    <w:rsid w:val="12281ACD"/>
    <w:rsid w:val="173F6DED"/>
    <w:rsid w:val="17D67D93"/>
    <w:rsid w:val="1A270312"/>
    <w:rsid w:val="2B3361F1"/>
    <w:rsid w:val="2B6112ED"/>
    <w:rsid w:val="2F250E50"/>
    <w:rsid w:val="2FCC7004"/>
    <w:rsid w:val="362861E5"/>
    <w:rsid w:val="3B8A0B96"/>
    <w:rsid w:val="3D312BFE"/>
    <w:rsid w:val="3FAF79DC"/>
    <w:rsid w:val="453924CA"/>
    <w:rsid w:val="46E1059E"/>
    <w:rsid w:val="477A6F52"/>
    <w:rsid w:val="4C236B79"/>
    <w:rsid w:val="4E130146"/>
    <w:rsid w:val="4F0C19F2"/>
    <w:rsid w:val="5519420F"/>
    <w:rsid w:val="57D34B39"/>
    <w:rsid w:val="5AB20862"/>
    <w:rsid w:val="5DB053B9"/>
    <w:rsid w:val="5ED8685F"/>
    <w:rsid w:val="6171548A"/>
    <w:rsid w:val="61B86C37"/>
    <w:rsid w:val="61C5037F"/>
    <w:rsid w:val="62EB601E"/>
    <w:rsid w:val="638E67AB"/>
    <w:rsid w:val="67D96EC3"/>
    <w:rsid w:val="70805373"/>
    <w:rsid w:val="78015EA4"/>
    <w:rsid w:val="7C543B7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1875A1"/>
  <w15:docId w15:val="{21041817-73D1-4F63-BD77-EAEFD6768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宋体"/>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unhideWhenUsed/>
    <w:qFormat/>
    <w:rPr>
      <w:b/>
      <w:bCs/>
    </w:rPr>
  </w:style>
  <w:style w:type="paragraph" w:styleId="a4">
    <w:name w:val="annotation text"/>
    <w:basedOn w:val="a"/>
    <w:link w:val="a6"/>
    <w:uiPriority w:val="99"/>
    <w:semiHidden/>
    <w:unhideWhenUsed/>
    <w:qFormat/>
    <w:pPr>
      <w:jc w:val="left"/>
    </w:pPr>
  </w:style>
  <w:style w:type="paragraph" w:styleId="a7">
    <w:name w:val="Plain Text"/>
    <w:basedOn w:val="a"/>
    <w:link w:val="a8"/>
    <w:qFormat/>
    <w:pPr>
      <w:spacing w:line="360" w:lineRule="auto"/>
      <w:ind w:firstLineChars="200" w:firstLine="480"/>
    </w:pPr>
    <w:rPr>
      <w:rFonts w:ascii="仿宋_GB2312" w:eastAsia="宋体" w:hAnsi="Times New Roman" w:cs="Times New Roman"/>
      <w:sz w:val="24"/>
      <w:szCs w:val="24"/>
    </w:r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af0">
    <w:name w:val="Title"/>
    <w:basedOn w:val="a"/>
    <w:next w:val="a"/>
    <w:link w:val="af1"/>
    <w:uiPriority w:val="10"/>
    <w:qFormat/>
    <w:pPr>
      <w:spacing w:before="240"/>
      <w:jc w:val="left"/>
      <w:outlineLvl w:val="0"/>
    </w:pPr>
    <w:rPr>
      <w:rFonts w:asciiTheme="majorHAnsi" w:eastAsia="仿宋_GB2312" w:hAnsiTheme="majorHAnsi" w:cstheme="majorBidi"/>
      <w:b/>
      <w:bCs/>
      <w:sz w:val="32"/>
      <w:szCs w:val="32"/>
    </w:rPr>
  </w:style>
  <w:style w:type="character" w:styleId="af2">
    <w:name w:val="FollowedHyperlink"/>
    <w:basedOn w:val="a0"/>
    <w:uiPriority w:val="99"/>
    <w:semiHidden/>
    <w:unhideWhenUsed/>
    <w:qFormat/>
    <w:rPr>
      <w:color w:val="800080" w:themeColor="followedHyperlink"/>
      <w:u w:val="single"/>
    </w:rPr>
  </w:style>
  <w:style w:type="character" w:styleId="af3">
    <w:name w:val="Hyperlink"/>
    <w:basedOn w:val="a0"/>
    <w:uiPriority w:val="99"/>
    <w:unhideWhenUsed/>
    <w:qFormat/>
    <w:rPr>
      <w:color w:val="0000FF" w:themeColor="hyperlink"/>
      <w:u w:val="single"/>
    </w:rPr>
  </w:style>
  <w:style w:type="character" w:styleId="af4">
    <w:name w:val="annotation reference"/>
    <w:basedOn w:val="a0"/>
    <w:uiPriority w:val="99"/>
    <w:semiHidden/>
    <w:unhideWhenUsed/>
    <w:qFormat/>
    <w:rPr>
      <w:sz w:val="21"/>
      <w:szCs w:val="21"/>
    </w:rPr>
  </w:style>
  <w:style w:type="table" w:styleId="af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paragraph" w:styleId="af6">
    <w:name w:val="List Paragraph"/>
    <w:basedOn w:val="a"/>
    <w:uiPriority w:val="34"/>
    <w:qFormat/>
    <w:pPr>
      <w:ind w:firstLineChars="200" w:firstLine="420"/>
    </w:pPr>
    <w:rPr>
      <w:rFonts w:ascii="Times New Roman" w:eastAsia="宋体" w:hAnsi="Times New Roman" w:cs="Times New Roman"/>
      <w:szCs w:val="24"/>
    </w:rPr>
  </w:style>
  <w:style w:type="character" w:customStyle="1" w:styleId="a8">
    <w:name w:val="纯文本 字符"/>
    <w:basedOn w:val="a0"/>
    <w:link w:val="a7"/>
    <w:qFormat/>
    <w:rPr>
      <w:rFonts w:ascii="仿宋_GB2312" w:eastAsia="宋体" w:hAnsi="Times New Roman" w:cs="Times New Roman"/>
      <w:sz w:val="24"/>
      <w:szCs w:val="24"/>
    </w:rPr>
  </w:style>
  <w:style w:type="character" w:customStyle="1" w:styleId="a6">
    <w:name w:val="批注文字 字符"/>
    <w:basedOn w:val="a0"/>
    <w:link w:val="a4"/>
    <w:uiPriority w:val="99"/>
    <w:semiHidden/>
    <w:qFormat/>
  </w:style>
  <w:style w:type="character" w:customStyle="1" w:styleId="a5">
    <w:name w:val="批注主题 字符"/>
    <w:basedOn w:val="a6"/>
    <w:link w:val="a3"/>
    <w:uiPriority w:val="99"/>
    <w:semiHidden/>
    <w:qFormat/>
    <w:rPr>
      <w:b/>
      <w:bCs/>
    </w:rPr>
  </w:style>
  <w:style w:type="character" w:customStyle="1" w:styleId="aa">
    <w:name w:val="批注框文本 字符"/>
    <w:basedOn w:val="a0"/>
    <w:link w:val="a9"/>
    <w:uiPriority w:val="99"/>
    <w:semiHidden/>
    <w:qFormat/>
    <w:rPr>
      <w:sz w:val="18"/>
      <w:szCs w:val="18"/>
    </w:rPr>
  </w:style>
  <w:style w:type="character" w:customStyle="1" w:styleId="af1">
    <w:name w:val="标题 字符"/>
    <w:basedOn w:val="a0"/>
    <w:link w:val="af0"/>
    <w:uiPriority w:val="10"/>
    <w:qFormat/>
    <w:rPr>
      <w:rFonts w:asciiTheme="majorHAnsi" w:eastAsia="仿宋_GB2312" w:hAnsiTheme="majorHAnsi" w:cstheme="majorBidi"/>
      <w:b/>
      <w:bCs/>
      <w:kern w:val="2"/>
      <w:sz w:val="32"/>
      <w:szCs w:val="32"/>
    </w:rPr>
  </w:style>
  <w:style w:type="character" w:customStyle="1" w:styleId="20">
    <w:name w:val="标题 2 字符"/>
    <w:basedOn w:val="a0"/>
    <w:link w:val="2"/>
    <w:uiPriority w:val="9"/>
    <w:qFormat/>
    <w:rPr>
      <w:rFonts w:asciiTheme="majorHAnsi" w:eastAsiaTheme="majorEastAsia" w:hAnsiTheme="majorHAnsi" w:cstheme="majorBidi"/>
      <w:b/>
      <w:bCs/>
      <w:kern w:val="2"/>
      <w:sz w:val="32"/>
      <w:szCs w:val="32"/>
    </w:rPr>
  </w:style>
  <w:style w:type="character" w:customStyle="1" w:styleId="30">
    <w:name w:val="标题 3 字符"/>
    <w:basedOn w:val="a0"/>
    <w:link w:val="3"/>
    <w:uiPriority w:val="9"/>
    <w:qFormat/>
    <w:rPr>
      <w:b/>
      <w:bCs/>
      <w:kern w:val="2"/>
      <w:sz w:val="32"/>
      <w:szCs w:val="32"/>
    </w:rPr>
  </w:style>
  <w:style w:type="character" w:customStyle="1" w:styleId="40">
    <w:name w:val="标题 4 字符"/>
    <w:basedOn w:val="a0"/>
    <w:link w:val="4"/>
    <w:uiPriority w:val="9"/>
    <w:qFormat/>
    <w:rPr>
      <w:rFonts w:asciiTheme="majorHAnsi" w:eastAsiaTheme="majorEastAsia" w:hAnsiTheme="majorHAnsi" w:cstheme="majorBidi"/>
      <w:b/>
      <w:bCs/>
      <w:kern w:val="2"/>
      <w:sz w:val="28"/>
      <w:szCs w:val="28"/>
    </w:rPr>
  </w:style>
  <w:style w:type="character" w:customStyle="1" w:styleId="1">
    <w:name w:val="纯文本 字符1"/>
    <w:qFormat/>
    <w:locked/>
    <w:rPr>
      <w:rFonts w:ascii="仿宋_GB2312" w:eastAsia="宋体"/>
      <w:sz w:val="24"/>
      <w:szCs w:val="24"/>
    </w:rPr>
  </w:style>
  <w:style w:type="character" w:customStyle="1" w:styleId="Char">
    <w:name w:val="纯文本 Char"/>
    <w:qFormat/>
    <w:locked/>
    <w:rPr>
      <w:rFonts w:ascii="仿宋_GB2312" w:eastAsia="宋体"/>
      <w:kern w:val="2"/>
      <w:sz w:val="24"/>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23C019-7843-4BCE-BCC3-2777B1069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2219</Words>
  <Characters>2465</Characters>
  <Application>Microsoft Office Word</Application>
  <DocSecurity>0</DocSecurity>
  <Lines>246</Lines>
  <Paragraphs>195</Paragraphs>
  <ScaleCrop>false</ScaleCrop>
  <Company>中国石油大学</Company>
  <LinksUpToDate>false</LinksUpToDate>
  <CharactersWithSpaces>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王彩红</dc:creator>
  <cp:lastModifiedBy>璐 陈</cp:lastModifiedBy>
  <cp:revision>14</cp:revision>
  <cp:lastPrinted>2020-05-21T08:44:00Z</cp:lastPrinted>
  <dcterms:created xsi:type="dcterms:W3CDTF">2025-09-01T07:34:00Z</dcterms:created>
  <dcterms:modified xsi:type="dcterms:W3CDTF">2025-09-12T07:54:00Z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KSOTemplateDocerSaveRecord">
    <vt:lpwstr>eyJoZGlkIjoiMzE0NzNhN2ViMjgyMWIxZjRkYTIzYTMxY2Y1YjAxYzciLCJ1c2VySWQiOiI0MTYzOTYwNTYifQ==</vt:lpwstr>
  </property>
  <property fmtid="{D5CDD505-2E9C-101B-9397-08002B2CF9AE}" pid="4" name="ICV">
    <vt:lpwstr>9FE169977228467080DC3CB642656E69_13</vt:lpwstr>
  </property>
</Properties>
</file>